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97367" w14:textId="7AED92D8" w:rsidR="001F1947" w:rsidRDefault="002C6532" w:rsidP="002C6532">
      <w:r w:rsidRPr="002C6532">
        <w:t>Please cite</w:t>
      </w:r>
      <w:r>
        <w:t>:</w:t>
      </w:r>
      <w:r w:rsidRPr="002C6532">
        <w:t xml:space="preserve"> </w:t>
      </w:r>
      <w:r w:rsidRPr="002C6532">
        <w:t>Brock, T., &amp; Johnson, M. (2021). The gamblification of digital games. Journal of Consumer Culture, 21(1), 3-13. </w:t>
      </w:r>
      <w:hyperlink r:id="rId4" w:history="1">
        <w:r w:rsidRPr="002C6532">
          <w:rPr>
            <w:rStyle w:val="Hyperlink"/>
          </w:rPr>
          <w:t>https://doi.org/10.1177/1469540521993904</w:t>
        </w:r>
      </w:hyperlink>
      <w:r>
        <w:br/>
      </w:r>
    </w:p>
    <w:p w14:paraId="54BD0EFB" w14:textId="745D57AB" w:rsidR="001F1947" w:rsidRDefault="00000000" w:rsidP="002C6532">
      <w:pPr>
        <w:pStyle w:val="BodyText"/>
        <w:spacing w:line="480" w:lineRule="auto"/>
        <w:ind w:left="0" w:right="3536"/>
        <w:jc w:val="left"/>
      </w:pPr>
      <w:r>
        <w:rPr>
          <w:color w:val="0E101A"/>
        </w:rPr>
        <w:t>The</w:t>
      </w:r>
      <w:r>
        <w:rPr>
          <w:color w:val="0E101A"/>
          <w:spacing w:val="-8"/>
        </w:rPr>
        <w:t xml:space="preserve"> </w:t>
      </w:r>
      <w:r>
        <w:rPr>
          <w:color w:val="0E101A"/>
        </w:rPr>
        <w:t>Gamblification</w:t>
      </w:r>
      <w:r>
        <w:rPr>
          <w:color w:val="0E101A"/>
          <w:spacing w:val="-8"/>
        </w:rPr>
        <w:t xml:space="preserve"> </w:t>
      </w:r>
      <w:r>
        <w:rPr>
          <w:color w:val="0E101A"/>
        </w:rPr>
        <w:t>of</w:t>
      </w:r>
      <w:r>
        <w:rPr>
          <w:color w:val="0E101A"/>
          <w:spacing w:val="-9"/>
        </w:rPr>
        <w:t xml:space="preserve"> </w:t>
      </w:r>
      <w:r>
        <w:rPr>
          <w:color w:val="0E101A"/>
        </w:rPr>
        <w:t>Digital</w:t>
      </w:r>
      <w:r>
        <w:rPr>
          <w:color w:val="0E101A"/>
          <w:spacing w:val="-8"/>
        </w:rPr>
        <w:t xml:space="preserve"> </w:t>
      </w:r>
      <w:r>
        <w:rPr>
          <w:color w:val="0E101A"/>
        </w:rPr>
        <w:t xml:space="preserve">Games </w:t>
      </w:r>
      <w:r>
        <w:rPr>
          <w:color w:val="0E101A"/>
          <w:spacing w:val="-2"/>
        </w:rPr>
        <w:t>INTRODUCTION</w:t>
      </w:r>
    </w:p>
    <w:p w14:paraId="73F4A7D8" w14:textId="77777777" w:rsidR="001F1947" w:rsidRDefault="00000000" w:rsidP="002C6532">
      <w:pPr>
        <w:pStyle w:val="BodyText"/>
        <w:ind w:left="0"/>
      </w:pPr>
      <w:r>
        <w:rPr>
          <w:color w:val="0E101A"/>
        </w:rPr>
        <w:t xml:space="preserve">The consumption of digital games has become increasingly "gamblified" (Gainsbury </w:t>
      </w:r>
      <w:r>
        <w:rPr>
          <w:i/>
          <w:color w:val="0E101A"/>
        </w:rPr>
        <w:t>et al</w:t>
      </w:r>
      <w:r>
        <w:rPr>
          <w:color w:val="0E101A"/>
        </w:rPr>
        <w:t xml:space="preserve">, 2015; Zanescu </w:t>
      </w:r>
      <w:r>
        <w:rPr>
          <w:i/>
          <w:color w:val="0E101A"/>
        </w:rPr>
        <w:t>et al</w:t>
      </w:r>
      <w:r>
        <w:rPr>
          <w:color w:val="0E101A"/>
        </w:rPr>
        <w:t>, 2020) in recent years. Due to the changes in media landscape such as the development of new forms of gambling via the Internet and mobile phones, consumers can now play games and gamble in real-time and from almost</w:t>
      </w:r>
      <w:r>
        <w:rPr>
          <w:color w:val="0E101A"/>
          <w:spacing w:val="-7"/>
        </w:rPr>
        <w:t xml:space="preserve"> </w:t>
      </w:r>
      <w:r>
        <w:rPr>
          <w:color w:val="0E101A"/>
        </w:rPr>
        <w:t>any</w:t>
      </w:r>
      <w:r>
        <w:rPr>
          <w:color w:val="0E101A"/>
          <w:spacing w:val="-7"/>
        </w:rPr>
        <w:t xml:space="preserve"> </w:t>
      </w:r>
      <w:r>
        <w:rPr>
          <w:color w:val="0E101A"/>
        </w:rPr>
        <w:t>location</w:t>
      </w:r>
      <w:r>
        <w:rPr>
          <w:color w:val="0E101A"/>
          <w:spacing w:val="-7"/>
        </w:rPr>
        <w:t xml:space="preserve"> </w:t>
      </w:r>
      <w:r>
        <w:rPr>
          <w:color w:val="0E101A"/>
        </w:rPr>
        <w:t>(Newall</w:t>
      </w:r>
      <w:r>
        <w:rPr>
          <w:color w:val="0E101A"/>
          <w:spacing w:val="-7"/>
        </w:rPr>
        <w:t xml:space="preserve"> </w:t>
      </w:r>
      <w:r>
        <w:rPr>
          <w:i/>
          <w:color w:val="0E101A"/>
        </w:rPr>
        <w:t>et</w:t>
      </w:r>
      <w:r>
        <w:rPr>
          <w:i/>
          <w:color w:val="0E101A"/>
          <w:spacing w:val="-7"/>
        </w:rPr>
        <w:t xml:space="preserve"> </w:t>
      </w:r>
      <w:r>
        <w:rPr>
          <w:i/>
          <w:color w:val="0E101A"/>
        </w:rPr>
        <w:t>al</w:t>
      </w:r>
      <w:r>
        <w:rPr>
          <w:color w:val="0E101A"/>
        </w:rPr>
        <w:t>,</w:t>
      </w:r>
      <w:r>
        <w:rPr>
          <w:color w:val="0E101A"/>
          <w:spacing w:val="-7"/>
        </w:rPr>
        <w:t xml:space="preserve"> </w:t>
      </w:r>
      <w:r>
        <w:rPr>
          <w:color w:val="0E101A"/>
        </w:rPr>
        <w:t>2019;</w:t>
      </w:r>
      <w:r>
        <w:rPr>
          <w:color w:val="0E101A"/>
          <w:spacing w:val="-7"/>
        </w:rPr>
        <w:t xml:space="preserve"> </w:t>
      </w:r>
      <w:r>
        <w:rPr>
          <w:color w:val="0E101A"/>
        </w:rPr>
        <w:t>King</w:t>
      </w:r>
      <w:r>
        <w:rPr>
          <w:color w:val="0E101A"/>
          <w:spacing w:val="-7"/>
        </w:rPr>
        <w:t xml:space="preserve"> </w:t>
      </w:r>
      <w:r>
        <w:rPr>
          <w:i/>
          <w:color w:val="0E101A"/>
        </w:rPr>
        <w:t>et</w:t>
      </w:r>
      <w:r>
        <w:rPr>
          <w:i/>
          <w:color w:val="0E101A"/>
          <w:spacing w:val="-7"/>
        </w:rPr>
        <w:t xml:space="preserve"> </w:t>
      </w:r>
      <w:r>
        <w:rPr>
          <w:i/>
          <w:color w:val="0E101A"/>
        </w:rPr>
        <w:t>al</w:t>
      </w:r>
      <w:r>
        <w:rPr>
          <w:color w:val="0E101A"/>
        </w:rPr>
        <w:t>,</w:t>
      </w:r>
      <w:r>
        <w:rPr>
          <w:color w:val="0E101A"/>
          <w:spacing w:val="-7"/>
        </w:rPr>
        <w:t xml:space="preserve"> </w:t>
      </w:r>
      <w:r>
        <w:rPr>
          <w:color w:val="0E101A"/>
        </w:rPr>
        <w:t>2010;</w:t>
      </w:r>
      <w:r>
        <w:rPr>
          <w:color w:val="0E101A"/>
          <w:spacing w:val="-7"/>
        </w:rPr>
        <w:t xml:space="preserve"> </w:t>
      </w:r>
      <w:r>
        <w:rPr>
          <w:color w:val="0E101A"/>
        </w:rPr>
        <w:t>Griffiths</w:t>
      </w:r>
      <w:r>
        <w:rPr>
          <w:color w:val="0E101A"/>
          <w:spacing w:val="-7"/>
        </w:rPr>
        <w:t xml:space="preserve"> </w:t>
      </w:r>
      <w:r>
        <w:rPr>
          <w:color w:val="0E101A"/>
        </w:rPr>
        <w:t>&amp;</w:t>
      </w:r>
      <w:r>
        <w:rPr>
          <w:color w:val="0E101A"/>
          <w:spacing w:val="-7"/>
        </w:rPr>
        <w:t xml:space="preserve"> </w:t>
      </w:r>
      <w:r>
        <w:rPr>
          <w:color w:val="0E101A"/>
        </w:rPr>
        <w:t>Parke,</w:t>
      </w:r>
      <w:r>
        <w:rPr>
          <w:color w:val="0E101A"/>
          <w:spacing w:val="-7"/>
        </w:rPr>
        <w:t xml:space="preserve"> </w:t>
      </w:r>
      <w:r>
        <w:rPr>
          <w:color w:val="0E101A"/>
        </w:rPr>
        <w:t>2010).</w:t>
      </w:r>
      <w:r>
        <w:rPr>
          <w:color w:val="0E101A"/>
          <w:spacing w:val="-7"/>
        </w:rPr>
        <w:t xml:space="preserve"> </w:t>
      </w:r>
      <w:r>
        <w:rPr>
          <w:color w:val="0E101A"/>
        </w:rPr>
        <w:t xml:space="preserve">The growing intersections between digital games, gambling, and consumption practices afforded by these technological changes take many forms (Albarrán-Torres, 2018). Some players pursue what has become known as "skin betting", which involves wagering digital "skins" (virtual appearances) of characters either within games or on third-party websites and platforms (Greer </w:t>
      </w:r>
      <w:r>
        <w:rPr>
          <w:i/>
          <w:color w:val="0E101A"/>
        </w:rPr>
        <w:t>et al</w:t>
      </w:r>
      <w:r>
        <w:rPr>
          <w:color w:val="0E101A"/>
        </w:rPr>
        <w:t>, 2019); others bet on esports (competitive</w:t>
      </w:r>
      <w:r>
        <w:rPr>
          <w:color w:val="0E101A"/>
          <w:spacing w:val="-10"/>
        </w:rPr>
        <w:t xml:space="preserve"> </w:t>
      </w:r>
      <w:r>
        <w:rPr>
          <w:color w:val="0E101A"/>
        </w:rPr>
        <w:t>digital</w:t>
      </w:r>
      <w:r>
        <w:rPr>
          <w:color w:val="0E101A"/>
          <w:spacing w:val="-10"/>
        </w:rPr>
        <w:t xml:space="preserve"> </w:t>
      </w:r>
      <w:r>
        <w:rPr>
          <w:color w:val="0E101A"/>
        </w:rPr>
        <w:t>gaming)</w:t>
      </w:r>
      <w:r>
        <w:rPr>
          <w:color w:val="0E101A"/>
          <w:spacing w:val="-10"/>
        </w:rPr>
        <w:t xml:space="preserve"> </w:t>
      </w:r>
      <w:r>
        <w:rPr>
          <w:color w:val="0E101A"/>
        </w:rPr>
        <w:t>competitions</w:t>
      </w:r>
      <w:r>
        <w:rPr>
          <w:color w:val="0E101A"/>
          <w:spacing w:val="-10"/>
        </w:rPr>
        <w:t xml:space="preserve"> </w:t>
      </w:r>
      <w:r>
        <w:rPr>
          <w:color w:val="0E101A"/>
        </w:rPr>
        <w:t>in</w:t>
      </w:r>
      <w:r>
        <w:rPr>
          <w:color w:val="0E101A"/>
          <w:spacing w:val="-10"/>
        </w:rPr>
        <w:t xml:space="preserve"> </w:t>
      </w:r>
      <w:r>
        <w:rPr>
          <w:color w:val="0E101A"/>
        </w:rPr>
        <w:t>a</w:t>
      </w:r>
      <w:r>
        <w:rPr>
          <w:color w:val="0E101A"/>
          <w:spacing w:val="-10"/>
        </w:rPr>
        <w:t xml:space="preserve"> </w:t>
      </w:r>
      <w:r>
        <w:rPr>
          <w:color w:val="0E101A"/>
        </w:rPr>
        <w:t>manner</w:t>
      </w:r>
      <w:r>
        <w:rPr>
          <w:color w:val="0E101A"/>
          <w:spacing w:val="-10"/>
        </w:rPr>
        <w:t xml:space="preserve"> </w:t>
      </w:r>
      <w:r>
        <w:rPr>
          <w:color w:val="0E101A"/>
        </w:rPr>
        <w:t>comparable</w:t>
      </w:r>
      <w:r>
        <w:rPr>
          <w:color w:val="0E101A"/>
          <w:spacing w:val="-10"/>
        </w:rPr>
        <w:t xml:space="preserve"> </w:t>
      </w:r>
      <w:r>
        <w:rPr>
          <w:color w:val="0E101A"/>
        </w:rPr>
        <w:t>to</w:t>
      </w:r>
      <w:r>
        <w:rPr>
          <w:color w:val="0E101A"/>
          <w:spacing w:val="-10"/>
        </w:rPr>
        <w:t xml:space="preserve"> </w:t>
      </w:r>
      <w:r>
        <w:rPr>
          <w:color w:val="0E101A"/>
        </w:rPr>
        <w:t>traditional</w:t>
      </w:r>
      <w:r>
        <w:rPr>
          <w:color w:val="0E101A"/>
          <w:spacing w:val="-10"/>
        </w:rPr>
        <w:t xml:space="preserve"> </w:t>
      </w:r>
      <w:r>
        <w:rPr>
          <w:color w:val="0E101A"/>
        </w:rPr>
        <w:t>sports betting</w:t>
      </w:r>
      <w:r>
        <w:rPr>
          <w:color w:val="0E101A"/>
          <w:spacing w:val="-11"/>
        </w:rPr>
        <w:t xml:space="preserve"> </w:t>
      </w:r>
      <w:r>
        <w:rPr>
          <w:color w:val="0E101A"/>
        </w:rPr>
        <w:t>(Gainsbury</w:t>
      </w:r>
      <w:r>
        <w:rPr>
          <w:color w:val="0E101A"/>
          <w:spacing w:val="-11"/>
        </w:rPr>
        <w:t xml:space="preserve"> </w:t>
      </w:r>
      <w:r>
        <w:rPr>
          <w:i/>
          <w:color w:val="0E101A"/>
        </w:rPr>
        <w:t>et</w:t>
      </w:r>
      <w:r>
        <w:rPr>
          <w:i/>
          <w:color w:val="0E101A"/>
          <w:spacing w:val="-11"/>
        </w:rPr>
        <w:t xml:space="preserve"> </w:t>
      </w:r>
      <w:r>
        <w:rPr>
          <w:i/>
          <w:color w:val="0E101A"/>
        </w:rPr>
        <w:t>al</w:t>
      </w:r>
      <w:r>
        <w:rPr>
          <w:color w:val="0E101A"/>
        </w:rPr>
        <w:t>,</w:t>
      </w:r>
      <w:r>
        <w:rPr>
          <w:color w:val="0E101A"/>
          <w:spacing w:val="-11"/>
        </w:rPr>
        <w:t xml:space="preserve"> </w:t>
      </w:r>
      <w:r>
        <w:rPr>
          <w:color w:val="0E101A"/>
        </w:rPr>
        <w:t>2017);</w:t>
      </w:r>
      <w:r>
        <w:rPr>
          <w:color w:val="0E101A"/>
          <w:spacing w:val="-11"/>
        </w:rPr>
        <w:t xml:space="preserve"> </w:t>
      </w:r>
      <w:r>
        <w:rPr>
          <w:color w:val="0E101A"/>
        </w:rPr>
        <w:t>others</w:t>
      </w:r>
      <w:r>
        <w:rPr>
          <w:color w:val="0E101A"/>
          <w:spacing w:val="-11"/>
        </w:rPr>
        <w:t xml:space="preserve"> </w:t>
      </w:r>
      <w:r>
        <w:rPr>
          <w:color w:val="0E101A"/>
        </w:rPr>
        <w:t>utilise</w:t>
      </w:r>
      <w:r>
        <w:rPr>
          <w:color w:val="0E101A"/>
          <w:spacing w:val="-11"/>
        </w:rPr>
        <w:t xml:space="preserve"> </w:t>
      </w:r>
      <w:r>
        <w:rPr>
          <w:color w:val="0E101A"/>
        </w:rPr>
        <w:t>"gamblified"</w:t>
      </w:r>
      <w:r>
        <w:rPr>
          <w:color w:val="0E101A"/>
          <w:spacing w:val="-11"/>
        </w:rPr>
        <w:t xml:space="preserve"> </w:t>
      </w:r>
      <w:r>
        <w:rPr>
          <w:color w:val="0E101A"/>
        </w:rPr>
        <w:t>monetisation</w:t>
      </w:r>
      <w:r>
        <w:rPr>
          <w:color w:val="0E101A"/>
          <w:spacing w:val="-11"/>
        </w:rPr>
        <w:t xml:space="preserve"> </w:t>
      </w:r>
      <w:r>
        <w:rPr>
          <w:color w:val="0E101A"/>
        </w:rPr>
        <w:t>methods</w:t>
      </w:r>
      <w:r>
        <w:rPr>
          <w:color w:val="0E101A"/>
          <w:spacing w:val="-11"/>
        </w:rPr>
        <w:t xml:space="preserve"> </w:t>
      </w:r>
      <w:r>
        <w:rPr>
          <w:color w:val="0E101A"/>
        </w:rPr>
        <w:t>when watching and engaging with live-streamed digital game content on platforms such as Twitch.tv (Abarbanel &amp; Johnson, 2020); while others still purchase loot boxes, the focus of many of the papers in our particular issues, which involve paying real-world money for an unpredictable set of in-game virtual items (Macey &amp; Hamari, 2019, Nielsen</w:t>
      </w:r>
      <w:r>
        <w:rPr>
          <w:color w:val="0E101A"/>
          <w:spacing w:val="-7"/>
        </w:rPr>
        <w:t xml:space="preserve"> </w:t>
      </w:r>
      <w:r>
        <w:rPr>
          <w:color w:val="0E101A"/>
        </w:rPr>
        <w:t>&amp;</w:t>
      </w:r>
      <w:r>
        <w:rPr>
          <w:color w:val="0E101A"/>
          <w:spacing w:val="-7"/>
        </w:rPr>
        <w:t xml:space="preserve"> </w:t>
      </w:r>
      <w:r>
        <w:rPr>
          <w:color w:val="0E101A"/>
        </w:rPr>
        <w:t>Grabarczyk,</w:t>
      </w:r>
      <w:r>
        <w:rPr>
          <w:color w:val="0E101A"/>
          <w:spacing w:val="-7"/>
        </w:rPr>
        <w:t xml:space="preserve"> </w:t>
      </w:r>
      <w:r>
        <w:rPr>
          <w:color w:val="0E101A"/>
        </w:rPr>
        <w:t>2019).</w:t>
      </w:r>
      <w:r>
        <w:rPr>
          <w:color w:val="0E101A"/>
          <w:spacing w:val="-7"/>
        </w:rPr>
        <w:t xml:space="preserve"> </w:t>
      </w:r>
      <w:r>
        <w:rPr>
          <w:color w:val="0E101A"/>
        </w:rPr>
        <w:t>This</w:t>
      </w:r>
      <w:r>
        <w:rPr>
          <w:color w:val="0E101A"/>
          <w:spacing w:val="-7"/>
        </w:rPr>
        <w:t xml:space="preserve"> </w:t>
      </w:r>
      <w:r>
        <w:rPr>
          <w:color w:val="0E101A"/>
        </w:rPr>
        <w:t>list</w:t>
      </w:r>
      <w:r>
        <w:rPr>
          <w:color w:val="0E101A"/>
          <w:spacing w:val="-7"/>
        </w:rPr>
        <w:t xml:space="preserve"> </w:t>
      </w:r>
      <w:r>
        <w:rPr>
          <w:color w:val="0E101A"/>
        </w:rPr>
        <w:t>is,</w:t>
      </w:r>
      <w:r>
        <w:rPr>
          <w:color w:val="0E101A"/>
          <w:spacing w:val="-7"/>
        </w:rPr>
        <w:t xml:space="preserve"> </w:t>
      </w:r>
      <w:r>
        <w:rPr>
          <w:color w:val="0E101A"/>
        </w:rPr>
        <w:t>however,</w:t>
      </w:r>
      <w:r>
        <w:rPr>
          <w:color w:val="0E101A"/>
          <w:spacing w:val="-8"/>
        </w:rPr>
        <w:t xml:space="preserve"> </w:t>
      </w:r>
      <w:r>
        <w:rPr>
          <w:color w:val="0E101A"/>
        </w:rPr>
        <w:t>difficult</w:t>
      </w:r>
      <w:r>
        <w:rPr>
          <w:color w:val="0E101A"/>
          <w:spacing w:val="-7"/>
        </w:rPr>
        <w:t xml:space="preserve"> </w:t>
      </w:r>
      <w:r>
        <w:rPr>
          <w:color w:val="0E101A"/>
        </w:rPr>
        <w:t>to</w:t>
      </w:r>
      <w:r>
        <w:rPr>
          <w:color w:val="0E101A"/>
          <w:spacing w:val="-7"/>
        </w:rPr>
        <w:t xml:space="preserve"> </w:t>
      </w:r>
      <w:r>
        <w:rPr>
          <w:color w:val="0E101A"/>
        </w:rPr>
        <w:t>make</w:t>
      </w:r>
      <w:r>
        <w:rPr>
          <w:color w:val="0E101A"/>
          <w:spacing w:val="-7"/>
        </w:rPr>
        <w:t xml:space="preserve"> </w:t>
      </w:r>
      <w:r>
        <w:rPr>
          <w:color w:val="0E101A"/>
        </w:rPr>
        <w:t>comprehensive</w:t>
      </w:r>
      <w:r>
        <w:rPr>
          <w:color w:val="0E101A"/>
          <w:spacing w:val="-7"/>
        </w:rPr>
        <w:t xml:space="preserve"> </w:t>
      </w:r>
      <w:r>
        <w:rPr>
          <w:color w:val="0E101A"/>
        </w:rPr>
        <w:t>or exhaustive due to the rapid speed with which innovations and techniques in this domain are developing (Johnson &amp; Brock, 2020). Nevertheless, the very speed of these developments shows us what a dynamic and rapidly-evolving field of consumption</w:t>
      </w:r>
      <w:r>
        <w:rPr>
          <w:color w:val="0E101A"/>
          <w:spacing w:val="-9"/>
        </w:rPr>
        <w:t xml:space="preserve"> </w:t>
      </w:r>
      <w:r>
        <w:rPr>
          <w:color w:val="0E101A"/>
        </w:rPr>
        <w:t>the</w:t>
      </w:r>
      <w:r>
        <w:rPr>
          <w:color w:val="0E101A"/>
          <w:spacing w:val="-9"/>
        </w:rPr>
        <w:t xml:space="preserve"> </w:t>
      </w:r>
      <w:r>
        <w:rPr>
          <w:color w:val="0E101A"/>
        </w:rPr>
        <w:t>gaming-gambling</w:t>
      </w:r>
      <w:r>
        <w:rPr>
          <w:color w:val="0E101A"/>
          <w:spacing w:val="-9"/>
        </w:rPr>
        <w:t xml:space="preserve"> </w:t>
      </w:r>
      <w:r>
        <w:rPr>
          <w:color w:val="0E101A"/>
        </w:rPr>
        <w:t>intersection</w:t>
      </w:r>
      <w:r>
        <w:rPr>
          <w:color w:val="0E101A"/>
          <w:spacing w:val="-9"/>
        </w:rPr>
        <w:t xml:space="preserve"> </w:t>
      </w:r>
      <w:r>
        <w:rPr>
          <w:color w:val="0E101A"/>
        </w:rPr>
        <w:t>presently</w:t>
      </w:r>
      <w:r>
        <w:rPr>
          <w:color w:val="0E101A"/>
          <w:spacing w:val="-9"/>
        </w:rPr>
        <w:t xml:space="preserve"> </w:t>
      </w:r>
      <w:r>
        <w:rPr>
          <w:color w:val="0E101A"/>
        </w:rPr>
        <w:t>represents,</w:t>
      </w:r>
      <w:r>
        <w:rPr>
          <w:color w:val="0E101A"/>
          <w:spacing w:val="-9"/>
        </w:rPr>
        <w:t xml:space="preserve"> </w:t>
      </w:r>
      <w:r>
        <w:rPr>
          <w:color w:val="0E101A"/>
        </w:rPr>
        <w:t>and</w:t>
      </w:r>
      <w:r>
        <w:rPr>
          <w:color w:val="0E101A"/>
          <w:spacing w:val="-9"/>
        </w:rPr>
        <w:t xml:space="preserve"> </w:t>
      </w:r>
      <w:r>
        <w:rPr>
          <w:color w:val="0E101A"/>
        </w:rPr>
        <w:t>what</w:t>
      </w:r>
      <w:r>
        <w:rPr>
          <w:color w:val="0E101A"/>
          <w:spacing w:val="-9"/>
        </w:rPr>
        <w:t xml:space="preserve"> </w:t>
      </w:r>
      <w:r>
        <w:rPr>
          <w:color w:val="0E101A"/>
        </w:rPr>
        <w:t>a</w:t>
      </w:r>
      <w:r>
        <w:rPr>
          <w:color w:val="0E101A"/>
          <w:spacing w:val="-9"/>
        </w:rPr>
        <w:t xml:space="preserve"> </w:t>
      </w:r>
      <w:r>
        <w:rPr>
          <w:color w:val="0E101A"/>
        </w:rPr>
        <w:t>wide range of platforms, users and practices are becoming thus entangled in new - and often to the outsider extraordinary - ways.</w:t>
      </w:r>
    </w:p>
    <w:p w14:paraId="3DF8156C" w14:textId="77777777" w:rsidR="001F1947" w:rsidRDefault="00000000" w:rsidP="002C6532">
      <w:pPr>
        <w:pStyle w:val="BodyText"/>
        <w:spacing w:before="272"/>
        <w:ind w:left="0"/>
        <w:rPr>
          <w:color w:val="0E101A"/>
          <w:spacing w:val="-5"/>
        </w:rPr>
      </w:pPr>
      <w:r>
        <w:rPr>
          <w:color w:val="0E101A"/>
        </w:rPr>
        <w:t>Our goal in this special issue is, therefore, to begin to elucidate some of the changes in consumption patterns, both within "gaming" and "gambling", that we see heralded by these developments. Historical work into understanding the political-economic antecedents and discursive processes by which many digital games became increasingly</w:t>
      </w:r>
      <w:r>
        <w:rPr>
          <w:color w:val="0E101A"/>
          <w:spacing w:val="-6"/>
        </w:rPr>
        <w:t xml:space="preserve"> </w:t>
      </w:r>
      <w:r>
        <w:rPr>
          <w:color w:val="0E101A"/>
        </w:rPr>
        <w:t>gamblified</w:t>
      </w:r>
      <w:r>
        <w:rPr>
          <w:color w:val="0E101A"/>
          <w:spacing w:val="-6"/>
        </w:rPr>
        <w:t xml:space="preserve"> </w:t>
      </w:r>
      <w:r>
        <w:rPr>
          <w:color w:val="0E101A"/>
        </w:rPr>
        <w:t>is</w:t>
      </w:r>
      <w:r>
        <w:rPr>
          <w:color w:val="0E101A"/>
          <w:spacing w:val="-6"/>
        </w:rPr>
        <w:t xml:space="preserve"> </w:t>
      </w:r>
      <w:r>
        <w:rPr>
          <w:color w:val="0E101A"/>
        </w:rPr>
        <w:t>ongoing</w:t>
      </w:r>
      <w:r>
        <w:rPr>
          <w:color w:val="0E101A"/>
          <w:spacing w:val="-6"/>
        </w:rPr>
        <w:t xml:space="preserve"> </w:t>
      </w:r>
      <w:r>
        <w:rPr>
          <w:color w:val="0E101A"/>
        </w:rPr>
        <w:t>(Johnson</w:t>
      </w:r>
      <w:r>
        <w:rPr>
          <w:color w:val="0E101A"/>
          <w:spacing w:val="-6"/>
        </w:rPr>
        <w:t xml:space="preserve"> </w:t>
      </w:r>
      <w:r>
        <w:rPr>
          <w:color w:val="0E101A"/>
        </w:rPr>
        <w:t>&amp;</w:t>
      </w:r>
      <w:r>
        <w:rPr>
          <w:color w:val="0E101A"/>
          <w:spacing w:val="-6"/>
        </w:rPr>
        <w:t xml:space="preserve"> </w:t>
      </w:r>
      <w:r>
        <w:rPr>
          <w:color w:val="0E101A"/>
        </w:rPr>
        <w:t>Brock,</w:t>
      </w:r>
      <w:r>
        <w:rPr>
          <w:color w:val="0E101A"/>
          <w:spacing w:val="-6"/>
        </w:rPr>
        <w:t xml:space="preserve"> </w:t>
      </w:r>
      <w:r>
        <w:rPr>
          <w:color w:val="0E101A"/>
        </w:rPr>
        <w:t>2020;</w:t>
      </w:r>
      <w:r>
        <w:rPr>
          <w:color w:val="0E101A"/>
          <w:spacing w:val="-6"/>
        </w:rPr>
        <w:t xml:space="preserve"> </w:t>
      </w:r>
      <w:r>
        <w:rPr>
          <w:color w:val="0E101A"/>
        </w:rPr>
        <w:t>cf.</w:t>
      </w:r>
      <w:r>
        <w:rPr>
          <w:color w:val="0E101A"/>
          <w:spacing w:val="-6"/>
        </w:rPr>
        <w:t xml:space="preserve"> </w:t>
      </w:r>
      <w:r>
        <w:rPr>
          <w:color w:val="0E101A"/>
        </w:rPr>
        <w:t>Wardle,</w:t>
      </w:r>
      <w:r>
        <w:rPr>
          <w:color w:val="0E101A"/>
          <w:spacing w:val="-6"/>
        </w:rPr>
        <w:t xml:space="preserve"> </w:t>
      </w:r>
      <w:r>
        <w:rPr>
          <w:color w:val="0E101A"/>
        </w:rPr>
        <w:t>Forthcoming), but here we wish to focus on the cutting-edge of developments in this field and how these might be theorised as practices of consumption. Video games are increasingly using gambling systems in various ways intending to appeal to a range of demographics (Johnson &amp; Brock, 2019) including children and adolescents, resulting in</w:t>
      </w:r>
      <w:r>
        <w:rPr>
          <w:color w:val="0E101A"/>
          <w:spacing w:val="-9"/>
        </w:rPr>
        <w:t xml:space="preserve"> </w:t>
      </w:r>
      <w:r>
        <w:rPr>
          <w:color w:val="0E101A"/>
        </w:rPr>
        <w:t>the</w:t>
      </w:r>
      <w:r>
        <w:rPr>
          <w:color w:val="0E101A"/>
          <w:spacing w:val="-9"/>
        </w:rPr>
        <w:t xml:space="preserve"> </w:t>
      </w:r>
      <w:r>
        <w:rPr>
          <w:color w:val="0E101A"/>
        </w:rPr>
        <w:t>relationship</w:t>
      </w:r>
      <w:r>
        <w:rPr>
          <w:color w:val="0E101A"/>
          <w:spacing w:val="-9"/>
        </w:rPr>
        <w:t xml:space="preserve"> </w:t>
      </w:r>
      <w:r>
        <w:rPr>
          <w:color w:val="0E101A"/>
        </w:rPr>
        <w:t>between</w:t>
      </w:r>
      <w:r>
        <w:rPr>
          <w:color w:val="0E101A"/>
          <w:spacing w:val="-9"/>
        </w:rPr>
        <w:t xml:space="preserve"> </w:t>
      </w:r>
      <w:r>
        <w:rPr>
          <w:color w:val="0E101A"/>
        </w:rPr>
        <w:t>video</w:t>
      </w:r>
      <w:r>
        <w:rPr>
          <w:color w:val="0E101A"/>
          <w:spacing w:val="-9"/>
        </w:rPr>
        <w:t xml:space="preserve"> </w:t>
      </w:r>
      <w:r>
        <w:rPr>
          <w:color w:val="0E101A"/>
        </w:rPr>
        <w:t>gaming</w:t>
      </w:r>
      <w:r>
        <w:rPr>
          <w:color w:val="0E101A"/>
          <w:spacing w:val="-9"/>
        </w:rPr>
        <w:t xml:space="preserve"> </w:t>
      </w:r>
      <w:r>
        <w:rPr>
          <w:color w:val="0E101A"/>
        </w:rPr>
        <w:t>and</w:t>
      </w:r>
      <w:r>
        <w:rPr>
          <w:color w:val="0E101A"/>
          <w:spacing w:val="-9"/>
        </w:rPr>
        <w:t xml:space="preserve"> </w:t>
      </w:r>
      <w:r>
        <w:rPr>
          <w:color w:val="0E101A"/>
        </w:rPr>
        <w:t>gambling</w:t>
      </w:r>
      <w:r>
        <w:rPr>
          <w:color w:val="0E101A"/>
          <w:spacing w:val="-9"/>
        </w:rPr>
        <w:t xml:space="preserve"> </w:t>
      </w:r>
      <w:r>
        <w:rPr>
          <w:color w:val="0E101A"/>
        </w:rPr>
        <w:t>receiving</w:t>
      </w:r>
      <w:r>
        <w:rPr>
          <w:color w:val="0E101A"/>
          <w:spacing w:val="-9"/>
        </w:rPr>
        <w:t xml:space="preserve"> </w:t>
      </w:r>
      <w:r>
        <w:rPr>
          <w:color w:val="0E101A"/>
        </w:rPr>
        <w:t>a</w:t>
      </w:r>
      <w:r>
        <w:rPr>
          <w:color w:val="0E101A"/>
          <w:spacing w:val="-9"/>
        </w:rPr>
        <w:t xml:space="preserve"> </w:t>
      </w:r>
      <w:r>
        <w:rPr>
          <w:color w:val="0E101A"/>
        </w:rPr>
        <w:t>significant</w:t>
      </w:r>
      <w:r>
        <w:rPr>
          <w:color w:val="0E101A"/>
          <w:spacing w:val="-9"/>
        </w:rPr>
        <w:t xml:space="preserve"> </w:t>
      </w:r>
      <w:r>
        <w:rPr>
          <w:color w:val="0E101A"/>
        </w:rPr>
        <w:t xml:space="preserve">amount of attention in recent years (Macey &amp; Hamari, 2018). Young people are particularly familiar and competent with digital technologies, which makes them likely to be exposed to various types of new gambling services (King </w:t>
      </w:r>
      <w:r>
        <w:rPr>
          <w:i/>
          <w:color w:val="0E101A"/>
        </w:rPr>
        <w:t>et al</w:t>
      </w:r>
      <w:r>
        <w:rPr>
          <w:color w:val="0E101A"/>
        </w:rPr>
        <w:t>, 2010) including loot boxes, skin betting, and esports betting. Characterisations of in-game purchasing systems</w:t>
      </w:r>
      <w:r>
        <w:rPr>
          <w:color w:val="0E101A"/>
          <w:spacing w:val="24"/>
        </w:rPr>
        <w:t xml:space="preserve"> </w:t>
      </w:r>
      <w:r>
        <w:rPr>
          <w:color w:val="0E101A"/>
        </w:rPr>
        <w:t>as</w:t>
      </w:r>
      <w:r>
        <w:rPr>
          <w:color w:val="0E101A"/>
          <w:spacing w:val="26"/>
        </w:rPr>
        <w:t xml:space="preserve"> </w:t>
      </w:r>
      <w:r>
        <w:rPr>
          <w:color w:val="0E101A"/>
        </w:rPr>
        <w:t>"unfair</w:t>
      </w:r>
      <w:r>
        <w:rPr>
          <w:color w:val="0E101A"/>
          <w:spacing w:val="26"/>
        </w:rPr>
        <w:t xml:space="preserve"> </w:t>
      </w:r>
      <w:r>
        <w:rPr>
          <w:color w:val="0E101A"/>
        </w:rPr>
        <w:t>or</w:t>
      </w:r>
      <w:r>
        <w:rPr>
          <w:color w:val="0E101A"/>
          <w:spacing w:val="27"/>
        </w:rPr>
        <w:t xml:space="preserve"> </w:t>
      </w:r>
      <w:r>
        <w:rPr>
          <w:color w:val="0E101A"/>
        </w:rPr>
        <w:t>exploitative"</w:t>
      </w:r>
      <w:r>
        <w:rPr>
          <w:color w:val="0E101A"/>
          <w:spacing w:val="26"/>
        </w:rPr>
        <w:t xml:space="preserve"> </w:t>
      </w:r>
      <w:r>
        <w:rPr>
          <w:color w:val="0E101A"/>
        </w:rPr>
        <w:t>have</w:t>
      </w:r>
      <w:r>
        <w:rPr>
          <w:color w:val="0E101A"/>
          <w:spacing w:val="26"/>
        </w:rPr>
        <w:t xml:space="preserve"> </w:t>
      </w:r>
      <w:r>
        <w:rPr>
          <w:color w:val="0E101A"/>
        </w:rPr>
        <w:t>ignited</w:t>
      </w:r>
      <w:r>
        <w:rPr>
          <w:color w:val="0E101A"/>
          <w:spacing w:val="27"/>
        </w:rPr>
        <w:t xml:space="preserve"> </w:t>
      </w:r>
      <w:r>
        <w:rPr>
          <w:color w:val="0E101A"/>
        </w:rPr>
        <w:t>concern</w:t>
      </w:r>
      <w:r>
        <w:rPr>
          <w:color w:val="0E101A"/>
          <w:spacing w:val="26"/>
        </w:rPr>
        <w:t xml:space="preserve"> </w:t>
      </w:r>
      <w:r>
        <w:rPr>
          <w:color w:val="0E101A"/>
        </w:rPr>
        <w:t>as</w:t>
      </w:r>
      <w:r>
        <w:rPr>
          <w:color w:val="0E101A"/>
          <w:spacing w:val="26"/>
        </w:rPr>
        <w:t xml:space="preserve"> </w:t>
      </w:r>
      <w:r>
        <w:rPr>
          <w:color w:val="0E101A"/>
        </w:rPr>
        <w:t>they</w:t>
      </w:r>
      <w:r>
        <w:rPr>
          <w:color w:val="0E101A"/>
          <w:spacing w:val="27"/>
        </w:rPr>
        <w:t xml:space="preserve"> </w:t>
      </w:r>
      <w:r>
        <w:rPr>
          <w:color w:val="0E101A"/>
        </w:rPr>
        <w:t>have</w:t>
      </w:r>
      <w:r>
        <w:rPr>
          <w:color w:val="0E101A"/>
          <w:spacing w:val="26"/>
        </w:rPr>
        <w:t xml:space="preserve"> </w:t>
      </w:r>
      <w:r>
        <w:rPr>
          <w:color w:val="0E101A"/>
        </w:rPr>
        <w:t>limited</w:t>
      </w:r>
      <w:r>
        <w:rPr>
          <w:color w:val="0E101A"/>
          <w:spacing w:val="26"/>
        </w:rPr>
        <w:t xml:space="preserve"> </w:t>
      </w:r>
      <w:r>
        <w:rPr>
          <w:color w:val="0E101A"/>
        </w:rPr>
        <w:t>or</w:t>
      </w:r>
      <w:r>
        <w:rPr>
          <w:color w:val="0E101A"/>
          <w:spacing w:val="27"/>
        </w:rPr>
        <w:t xml:space="preserve"> </w:t>
      </w:r>
      <w:r>
        <w:rPr>
          <w:color w:val="0E101A"/>
          <w:spacing w:val="-5"/>
        </w:rPr>
        <w:t>no</w:t>
      </w:r>
    </w:p>
    <w:p w14:paraId="78E6C970" w14:textId="410E90A2" w:rsidR="002C6532" w:rsidRDefault="002C6532" w:rsidP="002C6532">
      <w:pPr>
        <w:pStyle w:val="BodyText"/>
        <w:spacing w:before="272"/>
        <w:ind w:left="0"/>
        <w:sectPr w:rsidR="002C6532" w:rsidSect="00CA22B2">
          <w:type w:val="continuous"/>
          <w:pgSz w:w="11910" w:h="16840"/>
          <w:pgMar w:top="1360" w:right="1320" w:bottom="280" w:left="1340" w:header="720" w:footer="720" w:gutter="0"/>
          <w:cols w:space="720"/>
        </w:sectPr>
      </w:pPr>
    </w:p>
    <w:p w14:paraId="48CAD54F" w14:textId="77777777" w:rsidR="001F1947" w:rsidRDefault="00000000" w:rsidP="002C6532">
      <w:pPr>
        <w:pStyle w:val="BodyText"/>
        <w:spacing w:before="72"/>
        <w:ind w:left="0"/>
      </w:pPr>
      <w:r>
        <w:rPr>
          <w:color w:val="0E101A"/>
        </w:rPr>
        <w:lastRenderedPageBreak/>
        <w:t xml:space="preserve">consumer protection even for vulnerable populations such as children, adolescents, and so-called "problem" gamers (King </w:t>
      </w:r>
      <w:r>
        <w:rPr>
          <w:i/>
          <w:color w:val="0E101A"/>
        </w:rPr>
        <w:t>et al</w:t>
      </w:r>
      <w:r>
        <w:rPr>
          <w:color w:val="0E101A"/>
        </w:rPr>
        <w:t>, 2019). Organisations such as the Gambling Commission (2018) are increasingly concerned with the risks to children that the blurring of gambling and videogames (through loot boxes and skin betting) poses. In recent years (2017-2020) academic researchers (e.g. King &amp; Delfabbro, 2019;</w:t>
      </w:r>
      <w:r>
        <w:rPr>
          <w:color w:val="0E101A"/>
          <w:spacing w:val="-11"/>
        </w:rPr>
        <w:t xml:space="preserve"> </w:t>
      </w:r>
      <w:r>
        <w:rPr>
          <w:color w:val="0E101A"/>
        </w:rPr>
        <w:t>Li,</w:t>
      </w:r>
      <w:r>
        <w:rPr>
          <w:color w:val="0E101A"/>
          <w:spacing w:val="-11"/>
        </w:rPr>
        <w:t xml:space="preserve"> </w:t>
      </w:r>
      <w:r>
        <w:rPr>
          <w:color w:val="0E101A"/>
        </w:rPr>
        <w:t>Mills,</w:t>
      </w:r>
      <w:r>
        <w:rPr>
          <w:color w:val="0E101A"/>
          <w:spacing w:val="-11"/>
        </w:rPr>
        <w:t xml:space="preserve"> </w:t>
      </w:r>
      <w:r>
        <w:rPr>
          <w:color w:val="0E101A"/>
        </w:rPr>
        <w:t>&amp;</w:t>
      </w:r>
      <w:r>
        <w:rPr>
          <w:color w:val="0E101A"/>
          <w:spacing w:val="-11"/>
        </w:rPr>
        <w:t xml:space="preserve"> </w:t>
      </w:r>
      <w:r>
        <w:rPr>
          <w:color w:val="0E101A"/>
        </w:rPr>
        <w:t>Nower,</w:t>
      </w:r>
      <w:r>
        <w:rPr>
          <w:color w:val="0E101A"/>
          <w:spacing w:val="-11"/>
        </w:rPr>
        <w:t xml:space="preserve"> </w:t>
      </w:r>
      <w:r>
        <w:rPr>
          <w:color w:val="0E101A"/>
        </w:rPr>
        <w:t>2019;</w:t>
      </w:r>
      <w:r>
        <w:rPr>
          <w:color w:val="0E101A"/>
          <w:spacing w:val="-11"/>
        </w:rPr>
        <w:t xml:space="preserve"> </w:t>
      </w:r>
      <w:r>
        <w:rPr>
          <w:color w:val="0E101A"/>
        </w:rPr>
        <w:t>Brooks</w:t>
      </w:r>
      <w:r>
        <w:rPr>
          <w:color w:val="0E101A"/>
          <w:spacing w:val="-11"/>
        </w:rPr>
        <w:t xml:space="preserve"> </w:t>
      </w:r>
      <w:r>
        <w:rPr>
          <w:color w:val="0E101A"/>
        </w:rPr>
        <w:t>&amp;</w:t>
      </w:r>
      <w:r>
        <w:rPr>
          <w:color w:val="0E101A"/>
          <w:spacing w:val="-11"/>
        </w:rPr>
        <w:t xml:space="preserve"> </w:t>
      </w:r>
      <w:r>
        <w:rPr>
          <w:color w:val="0E101A"/>
        </w:rPr>
        <w:t>Clark,</w:t>
      </w:r>
      <w:r>
        <w:rPr>
          <w:color w:val="0E101A"/>
          <w:spacing w:val="-11"/>
        </w:rPr>
        <w:t xml:space="preserve"> </w:t>
      </w:r>
      <w:r>
        <w:rPr>
          <w:color w:val="0E101A"/>
        </w:rPr>
        <w:t>2019;</w:t>
      </w:r>
      <w:r>
        <w:rPr>
          <w:color w:val="0E101A"/>
          <w:spacing w:val="-11"/>
        </w:rPr>
        <w:t xml:space="preserve"> </w:t>
      </w:r>
      <w:r>
        <w:rPr>
          <w:color w:val="0E101A"/>
        </w:rPr>
        <w:t>Griffiths,</w:t>
      </w:r>
      <w:r>
        <w:rPr>
          <w:color w:val="0E101A"/>
          <w:spacing w:val="-11"/>
        </w:rPr>
        <w:t xml:space="preserve"> </w:t>
      </w:r>
      <w:r>
        <w:rPr>
          <w:color w:val="0E101A"/>
        </w:rPr>
        <w:t>2018;</w:t>
      </w:r>
      <w:r>
        <w:rPr>
          <w:color w:val="0E101A"/>
          <w:spacing w:val="-11"/>
        </w:rPr>
        <w:t xml:space="preserve"> </w:t>
      </w:r>
      <w:r>
        <w:rPr>
          <w:color w:val="0E101A"/>
        </w:rPr>
        <w:t>Zendle</w:t>
      </w:r>
      <w:r>
        <w:rPr>
          <w:color w:val="0E101A"/>
          <w:spacing w:val="-11"/>
        </w:rPr>
        <w:t xml:space="preserve"> </w:t>
      </w:r>
      <w:r>
        <w:rPr>
          <w:color w:val="0E101A"/>
        </w:rPr>
        <w:t>&amp;</w:t>
      </w:r>
      <w:r>
        <w:rPr>
          <w:color w:val="0E101A"/>
          <w:spacing w:val="-11"/>
        </w:rPr>
        <w:t xml:space="preserve"> </w:t>
      </w:r>
      <w:r>
        <w:rPr>
          <w:color w:val="0E101A"/>
        </w:rPr>
        <w:t>Cairns, 2018)</w:t>
      </w:r>
      <w:r>
        <w:rPr>
          <w:color w:val="0E101A"/>
          <w:spacing w:val="-10"/>
        </w:rPr>
        <w:t xml:space="preserve"> </w:t>
      </w:r>
      <w:r>
        <w:rPr>
          <w:color w:val="0E101A"/>
        </w:rPr>
        <w:t>and</w:t>
      </w:r>
      <w:r>
        <w:rPr>
          <w:color w:val="0E101A"/>
          <w:spacing w:val="-10"/>
        </w:rPr>
        <w:t xml:space="preserve"> </w:t>
      </w:r>
      <w:r>
        <w:rPr>
          <w:color w:val="0E101A"/>
        </w:rPr>
        <w:t>policymakers</w:t>
      </w:r>
      <w:r>
        <w:rPr>
          <w:color w:val="0E101A"/>
          <w:spacing w:val="-10"/>
        </w:rPr>
        <w:t xml:space="preserve"> </w:t>
      </w:r>
      <w:r>
        <w:rPr>
          <w:color w:val="0E101A"/>
        </w:rPr>
        <w:t>increasingly</w:t>
      </w:r>
      <w:r>
        <w:rPr>
          <w:color w:val="0E101A"/>
          <w:spacing w:val="-10"/>
        </w:rPr>
        <w:t xml:space="preserve"> </w:t>
      </w:r>
      <w:r>
        <w:rPr>
          <w:color w:val="0E101A"/>
        </w:rPr>
        <w:t>question</w:t>
      </w:r>
      <w:r>
        <w:rPr>
          <w:color w:val="0E101A"/>
          <w:spacing w:val="-10"/>
        </w:rPr>
        <w:t xml:space="preserve"> </w:t>
      </w:r>
      <w:r>
        <w:rPr>
          <w:color w:val="0E101A"/>
        </w:rPr>
        <w:t>whether</w:t>
      </w:r>
      <w:r>
        <w:rPr>
          <w:color w:val="0E101A"/>
          <w:spacing w:val="-10"/>
        </w:rPr>
        <w:t xml:space="preserve"> </w:t>
      </w:r>
      <w:r>
        <w:rPr>
          <w:color w:val="0E101A"/>
        </w:rPr>
        <w:t>loot</w:t>
      </w:r>
      <w:r>
        <w:rPr>
          <w:color w:val="0E101A"/>
          <w:spacing w:val="-10"/>
        </w:rPr>
        <w:t xml:space="preserve"> </w:t>
      </w:r>
      <w:r>
        <w:rPr>
          <w:color w:val="0E101A"/>
        </w:rPr>
        <w:t>boxes</w:t>
      </w:r>
      <w:r>
        <w:rPr>
          <w:color w:val="0E101A"/>
          <w:spacing w:val="-10"/>
        </w:rPr>
        <w:t xml:space="preserve"> </w:t>
      </w:r>
      <w:r>
        <w:rPr>
          <w:color w:val="0E101A"/>
        </w:rPr>
        <w:t>and</w:t>
      </w:r>
      <w:r>
        <w:rPr>
          <w:color w:val="0E101A"/>
          <w:spacing w:val="-10"/>
        </w:rPr>
        <w:t xml:space="preserve"> </w:t>
      </w:r>
      <w:r>
        <w:rPr>
          <w:color w:val="0E101A"/>
        </w:rPr>
        <w:t>skin</w:t>
      </w:r>
      <w:r>
        <w:rPr>
          <w:color w:val="0E101A"/>
          <w:spacing w:val="-10"/>
        </w:rPr>
        <w:t xml:space="preserve"> </w:t>
      </w:r>
      <w:r>
        <w:rPr>
          <w:color w:val="0E101A"/>
        </w:rPr>
        <w:t>betting</w:t>
      </w:r>
      <w:r>
        <w:rPr>
          <w:color w:val="0E101A"/>
          <w:spacing w:val="-10"/>
        </w:rPr>
        <w:t xml:space="preserve"> </w:t>
      </w:r>
      <w:r>
        <w:rPr>
          <w:color w:val="0E101A"/>
        </w:rPr>
        <w:t>are a</w:t>
      </w:r>
      <w:r>
        <w:rPr>
          <w:color w:val="0E101A"/>
          <w:spacing w:val="-5"/>
        </w:rPr>
        <w:t xml:space="preserve"> </w:t>
      </w:r>
      <w:r>
        <w:rPr>
          <w:color w:val="0E101A"/>
        </w:rPr>
        <w:t>form</w:t>
      </w:r>
      <w:r>
        <w:rPr>
          <w:color w:val="0E101A"/>
          <w:spacing w:val="-5"/>
        </w:rPr>
        <w:t xml:space="preserve"> </w:t>
      </w:r>
      <w:r>
        <w:rPr>
          <w:color w:val="0E101A"/>
        </w:rPr>
        <w:t>of</w:t>
      </w:r>
      <w:r>
        <w:rPr>
          <w:color w:val="0E101A"/>
          <w:spacing w:val="-5"/>
        </w:rPr>
        <w:t xml:space="preserve"> </w:t>
      </w:r>
      <w:r>
        <w:rPr>
          <w:color w:val="0E101A"/>
        </w:rPr>
        <w:t>gambling</w:t>
      </w:r>
      <w:r>
        <w:rPr>
          <w:color w:val="0E101A"/>
          <w:spacing w:val="-5"/>
        </w:rPr>
        <w:t xml:space="preserve"> </w:t>
      </w:r>
      <w:r>
        <w:rPr>
          <w:color w:val="0E101A"/>
        </w:rPr>
        <w:t>or</w:t>
      </w:r>
      <w:r>
        <w:rPr>
          <w:color w:val="0E101A"/>
          <w:spacing w:val="-5"/>
        </w:rPr>
        <w:t xml:space="preserve"> </w:t>
      </w:r>
      <w:r>
        <w:rPr>
          <w:color w:val="0E101A"/>
        </w:rPr>
        <w:t>what</w:t>
      </w:r>
      <w:r>
        <w:rPr>
          <w:color w:val="0E101A"/>
          <w:spacing w:val="-5"/>
        </w:rPr>
        <w:t xml:space="preserve"> </w:t>
      </w:r>
      <w:r>
        <w:rPr>
          <w:color w:val="0E101A"/>
        </w:rPr>
        <w:t>impact,</w:t>
      </w:r>
      <w:r>
        <w:rPr>
          <w:color w:val="0E101A"/>
          <w:spacing w:val="-5"/>
        </w:rPr>
        <w:t xml:space="preserve"> </w:t>
      </w:r>
      <w:r>
        <w:rPr>
          <w:color w:val="0E101A"/>
        </w:rPr>
        <w:t>if</w:t>
      </w:r>
      <w:r>
        <w:rPr>
          <w:color w:val="0E101A"/>
          <w:spacing w:val="-5"/>
        </w:rPr>
        <w:t xml:space="preserve"> </w:t>
      </w:r>
      <w:r>
        <w:rPr>
          <w:color w:val="0E101A"/>
        </w:rPr>
        <w:t>any,</w:t>
      </w:r>
      <w:r>
        <w:rPr>
          <w:color w:val="0E101A"/>
          <w:spacing w:val="-5"/>
        </w:rPr>
        <w:t xml:space="preserve"> </w:t>
      </w:r>
      <w:r>
        <w:rPr>
          <w:color w:val="0E101A"/>
        </w:rPr>
        <w:t>these</w:t>
      </w:r>
      <w:r>
        <w:rPr>
          <w:color w:val="0E101A"/>
          <w:spacing w:val="-5"/>
        </w:rPr>
        <w:t xml:space="preserve"> </w:t>
      </w:r>
      <w:r>
        <w:rPr>
          <w:color w:val="0E101A"/>
        </w:rPr>
        <w:t>new</w:t>
      </w:r>
      <w:r>
        <w:rPr>
          <w:color w:val="0E101A"/>
          <w:spacing w:val="-5"/>
        </w:rPr>
        <w:t xml:space="preserve"> </w:t>
      </w:r>
      <w:r>
        <w:rPr>
          <w:color w:val="0E101A"/>
        </w:rPr>
        <w:t>technologies</w:t>
      </w:r>
      <w:r>
        <w:rPr>
          <w:color w:val="0E101A"/>
          <w:spacing w:val="-5"/>
        </w:rPr>
        <w:t xml:space="preserve"> </w:t>
      </w:r>
      <w:r>
        <w:rPr>
          <w:color w:val="0E101A"/>
        </w:rPr>
        <w:t>have</w:t>
      </w:r>
      <w:r>
        <w:rPr>
          <w:color w:val="0E101A"/>
          <w:spacing w:val="-5"/>
        </w:rPr>
        <w:t xml:space="preserve"> </w:t>
      </w:r>
      <w:r>
        <w:rPr>
          <w:color w:val="0E101A"/>
        </w:rPr>
        <w:t>on</w:t>
      </w:r>
      <w:r>
        <w:rPr>
          <w:color w:val="0E101A"/>
          <w:spacing w:val="-5"/>
        </w:rPr>
        <w:t xml:space="preserve"> </w:t>
      </w:r>
      <w:r>
        <w:rPr>
          <w:color w:val="0E101A"/>
        </w:rPr>
        <w:t>vulnerable audiences</w:t>
      </w:r>
      <w:r>
        <w:rPr>
          <w:color w:val="0E101A"/>
          <w:spacing w:val="-1"/>
        </w:rPr>
        <w:t xml:space="preserve"> </w:t>
      </w:r>
      <w:r>
        <w:rPr>
          <w:color w:val="0E101A"/>
        </w:rPr>
        <w:t>(UK</w:t>
      </w:r>
      <w:r>
        <w:rPr>
          <w:color w:val="0E101A"/>
          <w:spacing w:val="-1"/>
        </w:rPr>
        <w:t xml:space="preserve"> </w:t>
      </w:r>
      <w:r>
        <w:rPr>
          <w:color w:val="0E101A"/>
        </w:rPr>
        <w:t>Parliament,</w:t>
      </w:r>
      <w:r>
        <w:rPr>
          <w:color w:val="0E101A"/>
          <w:spacing w:val="-1"/>
        </w:rPr>
        <w:t xml:space="preserve"> </w:t>
      </w:r>
      <w:r>
        <w:rPr>
          <w:color w:val="0E101A"/>
        </w:rPr>
        <w:t>2018).</w:t>
      </w:r>
      <w:r>
        <w:rPr>
          <w:color w:val="0E101A"/>
          <w:spacing w:val="-1"/>
        </w:rPr>
        <w:t xml:space="preserve"> </w:t>
      </w:r>
      <w:r>
        <w:rPr>
          <w:color w:val="0E101A"/>
        </w:rPr>
        <w:t>As</w:t>
      </w:r>
      <w:r>
        <w:rPr>
          <w:color w:val="0E101A"/>
          <w:spacing w:val="-1"/>
        </w:rPr>
        <w:t xml:space="preserve"> </w:t>
      </w:r>
      <w:r>
        <w:rPr>
          <w:color w:val="0E101A"/>
        </w:rPr>
        <w:t>such,</w:t>
      </w:r>
      <w:r>
        <w:rPr>
          <w:color w:val="0E101A"/>
          <w:spacing w:val="-1"/>
        </w:rPr>
        <w:t xml:space="preserve"> </w:t>
      </w:r>
      <w:r>
        <w:rPr>
          <w:color w:val="0E101A"/>
        </w:rPr>
        <w:t>this</w:t>
      </w:r>
      <w:r>
        <w:rPr>
          <w:color w:val="0E101A"/>
          <w:spacing w:val="-1"/>
        </w:rPr>
        <w:t xml:space="preserve"> </w:t>
      </w:r>
      <w:r>
        <w:rPr>
          <w:color w:val="0E101A"/>
        </w:rPr>
        <w:t>is</w:t>
      </w:r>
      <w:r>
        <w:rPr>
          <w:color w:val="0E101A"/>
          <w:spacing w:val="-1"/>
        </w:rPr>
        <w:t xml:space="preserve"> </w:t>
      </w:r>
      <w:r>
        <w:rPr>
          <w:color w:val="0E101A"/>
        </w:rPr>
        <w:t>a</w:t>
      </w:r>
      <w:r>
        <w:rPr>
          <w:color w:val="0E101A"/>
          <w:spacing w:val="-1"/>
        </w:rPr>
        <w:t xml:space="preserve"> </w:t>
      </w:r>
      <w:r>
        <w:rPr>
          <w:color w:val="0E101A"/>
        </w:rPr>
        <w:t>critical</w:t>
      </w:r>
      <w:r>
        <w:rPr>
          <w:color w:val="0E101A"/>
          <w:spacing w:val="-1"/>
        </w:rPr>
        <w:t xml:space="preserve"> </w:t>
      </w:r>
      <w:r>
        <w:rPr>
          <w:color w:val="0E101A"/>
        </w:rPr>
        <w:t>moment</w:t>
      </w:r>
      <w:r>
        <w:rPr>
          <w:color w:val="0E101A"/>
          <w:spacing w:val="-1"/>
        </w:rPr>
        <w:t xml:space="preserve"> </w:t>
      </w:r>
      <w:r>
        <w:rPr>
          <w:color w:val="0E101A"/>
        </w:rPr>
        <w:t>to</w:t>
      </w:r>
      <w:r>
        <w:rPr>
          <w:color w:val="0E101A"/>
          <w:spacing w:val="-1"/>
        </w:rPr>
        <w:t xml:space="preserve"> </w:t>
      </w:r>
      <w:r>
        <w:rPr>
          <w:color w:val="0E101A"/>
        </w:rPr>
        <w:t>consider</w:t>
      </w:r>
      <w:r>
        <w:rPr>
          <w:color w:val="0E101A"/>
          <w:spacing w:val="-1"/>
        </w:rPr>
        <w:t xml:space="preserve"> </w:t>
      </w:r>
      <w:r>
        <w:rPr>
          <w:color w:val="0E101A"/>
        </w:rPr>
        <w:t xml:space="preserve">more closely contemporary patterns of digital consumption and where elements of "gambling" and "gaming" elide (Cassidy </w:t>
      </w:r>
      <w:r>
        <w:rPr>
          <w:i/>
          <w:color w:val="0E101A"/>
        </w:rPr>
        <w:t>et al</w:t>
      </w:r>
      <w:r>
        <w:rPr>
          <w:color w:val="0E101A"/>
        </w:rPr>
        <w:t>, 2013; Reith, 2018).</w:t>
      </w:r>
    </w:p>
    <w:p w14:paraId="286608D9" w14:textId="77777777" w:rsidR="001F1947" w:rsidRDefault="001F1947">
      <w:pPr>
        <w:pStyle w:val="BodyText"/>
        <w:ind w:left="0" w:right="0"/>
        <w:jc w:val="left"/>
      </w:pPr>
    </w:p>
    <w:p w14:paraId="6D6E3BCE" w14:textId="77777777" w:rsidR="001F1947" w:rsidRDefault="00000000" w:rsidP="002C6532">
      <w:pPr>
        <w:pStyle w:val="BodyText"/>
        <w:ind w:left="0"/>
      </w:pPr>
      <w:r>
        <w:rPr>
          <w:color w:val="0E101A"/>
        </w:rPr>
        <w:t>Our goal in this special issue is therefore to examine the growing role of gaming systems within gambling, the growing role of gambling systems within gaming, and more broadly how what we might call "real-money gameplay" that cuts across these boundaries is increasingly reconstituting and transforming how ludic experiences are produced and consumed (cf. Ritzer and Jurgenson, 2010; Beer and Burrows, 2010). This</w:t>
      </w:r>
      <w:r>
        <w:rPr>
          <w:color w:val="0E101A"/>
          <w:spacing w:val="-5"/>
        </w:rPr>
        <w:t xml:space="preserve"> </w:t>
      </w:r>
      <w:r>
        <w:rPr>
          <w:color w:val="0E101A"/>
        </w:rPr>
        <w:t>introductory</w:t>
      </w:r>
      <w:r>
        <w:rPr>
          <w:color w:val="0E101A"/>
          <w:spacing w:val="-5"/>
        </w:rPr>
        <w:t xml:space="preserve"> </w:t>
      </w:r>
      <w:r>
        <w:rPr>
          <w:color w:val="0E101A"/>
        </w:rPr>
        <w:t>paper</w:t>
      </w:r>
      <w:r>
        <w:rPr>
          <w:color w:val="0E101A"/>
          <w:spacing w:val="-5"/>
        </w:rPr>
        <w:t xml:space="preserve"> </w:t>
      </w:r>
      <w:r>
        <w:rPr>
          <w:color w:val="0E101A"/>
        </w:rPr>
        <w:t>for</w:t>
      </w:r>
      <w:r>
        <w:rPr>
          <w:color w:val="0E101A"/>
          <w:spacing w:val="-5"/>
        </w:rPr>
        <w:t xml:space="preserve"> </w:t>
      </w:r>
      <w:r>
        <w:rPr>
          <w:color w:val="0E101A"/>
        </w:rPr>
        <w:t>the</w:t>
      </w:r>
      <w:r>
        <w:rPr>
          <w:color w:val="0E101A"/>
          <w:spacing w:val="-5"/>
        </w:rPr>
        <w:t xml:space="preserve"> </w:t>
      </w:r>
      <w:r>
        <w:rPr>
          <w:color w:val="0E101A"/>
        </w:rPr>
        <w:t>issue</w:t>
      </w:r>
      <w:r>
        <w:rPr>
          <w:color w:val="0E101A"/>
          <w:spacing w:val="-5"/>
        </w:rPr>
        <w:t xml:space="preserve"> </w:t>
      </w:r>
      <w:r>
        <w:rPr>
          <w:color w:val="0E101A"/>
        </w:rPr>
        <w:t>thus</w:t>
      </w:r>
      <w:r>
        <w:rPr>
          <w:color w:val="0E101A"/>
          <w:spacing w:val="-5"/>
        </w:rPr>
        <w:t xml:space="preserve"> </w:t>
      </w:r>
      <w:r>
        <w:rPr>
          <w:color w:val="0E101A"/>
        </w:rPr>
        <w:t>consists</w:t>
      </w:r>
      <w:r>
        <w:rPr>
          <w:color w:val="0E101A"/>
          <w:spacing w:val="-5"/>
        </w:rPr>
        <w:t xml:space="preserve"> </w:t>
      </w:r>
      <w:r>
        <w:rPr>
          <w:color w:val="0E101A"/>
        </w:rPr>
        <w:t>of</w:t>
      </w:r>
      <w:r>
        <w:rPr>
          <w:color w:val="0E101A"/>
          <w:spacing w:val="-5"/>
        </w:rPr>
        <w:t xml:space="preserve"> </w:t>
      </w:r>
      <w:r>
        <w:rPr>
          <w:color w:val="0E101A"/>
        </w:rPr>
        <w:t>three</w:t>
      </w:r>
      <w:r>
        <w:rPr>
          <w:color w:val="0E101A"/>
          <w:spacing w:val="-5"/>
        </w:rPr>
        <w:t xml:space="preserve"> </w:t>
      </w:r>
      <w:r>
        <w:rPr>
          <w:color w:val="0E101A"/>
        </w:rPr>
        <w:t>parts.</w:t>
      </w:r>
      <w:r>
        <w:rPr>
          <w:color w:val="0E101A"/>
          <w:spacing w:val="-5"/>
        </w:rPr>
        <w:t xml:space="preserve"> </w:t>
      </w:r>
      <w:r>
        <w:rPr>
          <w:color w:val="0E101A"/>
        </w:rPr>
        <w:t>Firstly</w:t>
      </w:r>
      <w:r>
        <w:rPr>
          <w:color w:val="0E101A"/>
          <w:spacing w:val="-5"/>
        </w:rPr>
        <w:t xml:space="preserve"> </w:t>
      </w:r>
      <w:r>
        <w:rPr>
          <w:color w:val="0E101A"/>
        </w:rPr>
        <w:t>we</w:t>
      </w:r>
      <w:r>
        <w:rPr>
          <w:color w:val="0E101A"/>
          <w:spacing w:val="-5"/>
        </w:rPr>
        <w:t xml:space="preserve"> </w:t>
      </w:r>
      <w:r>
        <w:rPr>
          <w:color w:val="0E101A"/>
        </w:rPr>
        <w:t>will</w:t>
      </w:r>
      <w:r>
        <w:rPr>
          <w:color w:val="0E101A"/>
          <w:spacing w:val="-5"/>
        </w:rPr>
        <w:t xml:space="preserve"> </w:t>
      </w:r>
      <w:r>
        <w:rPr>
          <w:color w:val="0E101A"/>
        </w:rPr>
        <w:t>offer</w:t>
      </w:r>
      <w:r>
        <w:rPr>
          <w:color w:val="0E101A"/>
          <w:spacing w:val="-5"/>
        </w:rPr>
        <w:t xml:space="preserve"> </w:t>
      </w:r>
      <w:r>
        <w:rPr>
          <w:color w:val="0E101A"/>
        </w:rPr>
        <w:t>a literature review of digital game consumption practices in order to ground the subsequent consideration of gaming-gambling; the "voice" of consumer-focused research has been missing from these debates thus far, and it is through bringing together these kinds of literature, that we aim to address this gap in research. This section also outlines some of the significant elements of the gaming-gambling convergence we are currently seeing and summarises the prior research in this area as</w:t>
      </w:r>
      <w:r>
        <w:rPr>
          <w:color w:val="0E101A"/>
          <w:spacing w:val="-4"/>
        </w:rPr>
        <w:t xml:space="preserve"> </w:t>
      </w:r>
      <w:r>
        <w:rPr>
          <w:color w:val="0E101A"/>
        </w:rPr>
        <w:t>well</w:t>
      </w:r>
      <w:r>
        <w:rPr>
          <w:color w:val="0E101A"/>
          <w:spacing w:val="-4"/>
        </w:rPr>
        <w:t xml:space="preserve"> </w:t>
      </w:r>
      <w:r>
        <w:rPr>
          <w:color w:val="0E101A"/>
        </w:rPr>
        <w:t>as</w:t>
      </w:r>
      <w:r>
        <w:rPr>
          <w:color w:val="0E101A"/>
          <w:spacing w:val="-4"/>
        </w:rPr>
        <w:t xml:space="preserve"> </w:t>
      </w:r>
      <w:r>
        <w:rPr>
          <w:color w:val="0E101A"/>
        </w:rPr>
        <w:t>its</w:t>
      </w:r>
      <w:r>
        <w:rPr>
          <w:color w:val="0E101A"/>
          <w:spacing w:val="-4"/>
        </w:rPr>
        <w:t xml:space="preserve"> </w:t>
      </w:r>
      <w:r>
        <w:rPr>
          <w:color w:val="0E101A"/>
        </w:rPr>
        <w:t>omissions.</w:t>
      </w:r>
      <w:r>
        <w:rPr>
          <w:color w:val="0E101A"/>
          <w:spacing w:val="-4"/>
        </w:rPr>
        <w:t xml:space="preserve"> </w:t>
      </w:r>
      <w:r>
        <w:rPr>
          <w:color w:val="0E101A"/>
        </w:rPr>
        <w:t>We</w:t>
      </w:r>
      <w:r>
        <w:rPr>
          <w:color w:val="0E101A"/>
          <w:spacing w:val="-4"/>
        </w:rPr>
        <w:t xml:space="preserve"> </w:t>
      </w:r>
      <w:r>
        <w:rPr>
          <w:color w:val="0E101A"/>
        </w:rPr>
        <w:t>then</w:t>
      </w:r>
      <w:r>
        <w:rPr>
          <w:color w:val="0E101A"/>
          <w:spacing w:val="-4"/>
        </w:rPr>
        <w:t xml:space="preserve"> </w:t>
      </w:r>
      <w:r>
        <w:rPr>
          <w:color w:val="0E101A"/>
        </w:rPr>
        <w:t>discuss</w:t>
      </w:r>
      <w:r>
        <w:rPr>
          <w:color w:val="0E101A"/>
          <w:spacing w:val="-4"/>
        </w:rPr>
        <w:t xml:space="preserve"> </w:t>
      </w:r>
      <w:r>
        <w:rPr>
          <w:color w:val="0E101A"/>
        </w:rPr>
        <w:t>each</w:t>
      </w:r>
      <w:r>
        <w:rPr>
          <w:color w:val="0E101A"/>
          <w:spacing w:val="-4"/>
        </w:rPr>
        <w:t xml:space="preserve"> </w:t>
      </w:r>
      <w:r>
        <w:rPr>
          <w:color w:val="0E101A"/>
        </w:rPr>
        <w:t>of</w:t>
      </w:r>
      <w:r>
        <w:rPr>
          <w:color w:val="0E101A"/>
          <w:spacing w:val="-4"/>
        </w:rPr>
        <w:t xml:space="preserve"> </w:t>
      </w:r>
      <w:r>
        <w:rPr>
          <w:color w:val="0E101A"/>
        </w:rPr>
        <w:t>the</w:t>
      </w:r>
      <w:r>
        <w:rPr>
          <w:color w:val="0E101A"/>
          <w:spacing w:val="-4"/>
        </w:rPr>
        <w:t xml:space="preserve"> </w:t>
      </w:r>
      <w:r>
        <w:rPr>
          <w:color w:val="0E101A"/>
        </w:rPr>
        <w:t>papers</w:t>
      </w:r>
      <w:r>
        <w:rPr>
          <w:color w:val="0E101A"/>
          <w:spacing w:val="-4"/>
        </w:rPr>
        <w:t xml:space="preserve"> </w:t>
      </w:r>
      <w:r>
        <w:rPr>
          <w:color w:val="0E101A"/>
        </w:rPr>
        <w:t>in</w:t>
      </w:r>
      <w:r>
        <w:rPr>
          <w:color w:val="0E101A"/>
          <w:spacing w:val="-4"/>
        </w:rPr>
        <w:t xml:space="preserve"> </w:t>
      </w:r>
      <w:r>
        <w:rPr>
          <w:color w:val="0E101A"/>
        </w:rPr>
        <w:t>this</w:t>
      </w:r>
      <w:r>
        <w:rPr>
          <w:color w:val="0E101A"/>
          <w:spacing w:val="-4"/>
        </w:rPr>
        <w:t xml:space="preserve"> </w:t>
      </w:r>
      <w:r>
        <w:rPr>
          <w:color w:val="0E101A"/>
        </w:rPr>
        <w:t>special</w:t>
      </w:r>
      <w:r>
        <w:rPr>
          <w:color w:val="0E101A"/>
          <w:spacing w:val="-4"/>
        </w:rPr>
        <w:t xml:space="preserve"> </w:t>
      </w:r>
      <w:r>
        <w:rPr>
          <w:color w:val="0E101A"/>
        </w:rPr>
        <w:t>issue</w:t>
      </w:r>
      <w:r>
        <w:rPr>
          <w:color w:val="0E101A"/>
          <w:spacing w:val="-4"/>
        </w:rPr>
        <w:t xml:space="preserve"> </w:t>
      </w:r>
      <w:r>
        <w:rPr>
          <w:color w:val="0E101A"/>
        </w:rPr>
        <w:t>and what they bring to these debates, especially when considering gaming and gambling consumers within the context of consumer research. Our authors address a wide range</w:t>
      </w:r>
      <w:r>
        <w:rPr>
          <w:color w:val="0E101A"/>
          <w:spacing w:val="-6"/>
        </w:rPr>
        <w:t xml:space="preserve"> </w:t>
      </w:r>
      <w:r>
        <w:rPr>
          <w:color w:val="0E101A"/>
        </w:rPr>
        <w:t>of</w:t>
      </w:r>
      <w:r>
        <w:rPr>
          <w:color w:val="0E101A"/>
          <w:spacing w:val="-6"/>
        </w:rPr>
        <w:t xml:space="preserve"> </w:t>
      </w:r>
      <w:r>
        <w:rPr>
          <w:color w:val="0E101A"/>
        </w:rPr>
        <w:t>issues,</w:t>
      </w:r>
      <w:r>
        <w:rPr>
          <w:color w:val="0E101A"/>
          <w:spacing w:val="-6"/>
        </w:rPr>
        <w:t xml:space="preserve"> </w:t>
      </w:r>
      <w:r>
        <w:rPr>
          <w:color w:val="0E101A"/>
        </w:rPr>
        <w:t>from</w:t>
      </w:r>
      <w:r>
        <w:rPr>
          <w:color w:val="0E101A"/>
          <w:spacing w:val="-6"/>
        </w:rPr>
        <w:t xml:space="preserve"> </w:t>
      </w:r>
      <w:r>
        <w:rPr>
          <w:color w:val="0E101A"/>
        </w:rPr>
        <w:t>the</w:t>
      </w:r>
      <w:r>
        <w:rPr>
          <w:color w:val="0E101A"/>
          <w:spacing w:val="-6"/>
        </w:rPr>
        <w:t xml:space="preserve"> </w:t>
      </w:r>
      <w:r>
        <w:rPr>
          <w:color w:val="0E101A"/>
        </w:rPr>
        <w:t>consumer</w:t>
      </w:r>
      <w:r>
        <w:rPr>
          <w:color w:val="0E101A"/>
          <w:spacing w:val="-6"/>
        </w:rPr>
        <w:t xml:space="preserve"> </w:t>
      </w:r>
      <w:r>
        <w:rPr>
          <w:color w:val="0E101A"/>
        </w:rPr>
        <w:t>experience</w:t>
      </w:r>
      <w:r>
        <w:rPr>
          <w:color w:val="0E101A"/>
          <w:spacing w:val="-6"/>
        </w:rPr>
        <w:t xml:space="preserve"> </w:t>
      </w:r>
      <w:r>
        <w:rPr>
          <w:color w:val="0E101A"/>
        </w:rPr>
        <w:t>of</w:t>
      </w:r>
      <w:r>
        <w:rPr>
          <w:color w:val="0E101A"/>
          <w:spacing w:val="-6"/>
        </w:rPr>
        <w:t xml:space="preserve"> </w:t>
      </w:r>
      <w:r>
        <w:rPr>
          <w:color w:val="0E101A"/>
        </w:rPr>
        <w:t>videogame</w:t>
      </w:r>
      <w:r>
        <w:rPr>
          <w:color w:val="0E101A"/>
          <w:spacing w:val="-6"/>
        </w:rPr>
        <w:t xml:space="preserve"> </w:t>
      </w:r>
      <w:r>
        <w:rPr>
          <w:color w:val="0E101A"/>
        </w:rPr>
        <w:t>gambling</w:t>
      </w:r>
      <w:r>
        <w:rPr>
          <w:color w:val="0E101A"/>
          <w:spacing w:val="-6"/>
        </w:rPr>
        <w:t xml:space="preserve"> </w:t>
      </w:r>
      <w:r>
        <w:rPr>
          <w:color w:val="0E101A"/>
        </w:rPr>
        <w:t>to</w:t>
      </w:r>
      <w:r>
        <w:rPr>
          <w:color w:val="0E101A"/>
          <w:spacing w:val="-6"/>
        </w:rPr>
        <w:t xml:space="preserve"> </w:t>
      </w:r>
      <w:r>
        <w:rPr>
          <w:color w:val="0E101A"/>
        </w:rPr>
        <w:t>the</w:t>
      </w:r>
      <w:r>
        <w:rPr>
          <w:color w:val="0E101A"/>
          <w:spacing w:val="-6"/>
        </w:rPr>
        <w:t xml:space="preserve"> </w:t>
      </w:r>
      <w:r>
        <w:rPr>
          <w:color w:val="0E101A"/>
        </w:rPr>
        <w:t>design, monetisation and regulation of such experiences. These papers allow us to take an urgent</w:t>
      </w:r>
      <w:r>
        <w:rPr>
          <w:color w:val="0E101A"/>
          <w:spacing w:val="-6"/>
        </w:rPr>
        <w:t xml:space="preserve"> </w:t>
      </w:r>
      <w:r>
        <w:rPr>
          <w:color w:val="0E101A"/>
        </w:rPr>
        <w:t>and</w:t>
      </w:r>
      <w:r>
        <w:rPr>
          <w:color w:val="0E101A"/>
          <w:spacing w:val="-6"/>
        </w:rPr>
        <w:t xml:space="preserve"> </w:t>
      </w:r>
      <w:r>
        <w:rPr>
          <w:color w:val="0E101A"/>
        </w:rPr>
        <w:t>vital</w:t>
      </w:r>
      <w:r>
        <w:rPr>
          <w:color w:val="0E101A"/>
          <w:spacing w:val="-6"/>
        </w:rPr>
        <w:t xml:space="preserve"> </w:t>
      </w:r>
      <w:r>
        <w:rPr>
          <w:color w:val="0E101A"/>
        </w:rPr>
        <w:t>assessment</w:t>
      </w:r>
      <w:r>
        <w:rPr>
          <w:color w:val="0E101A"/>
          <w:spacing w:val="-6"/>
        </w:rPr>
        <w:t xml:space="preserve"> </w:t>
      </w:r>
      <w:r>
        <w:rPr>
          <w:color w:val="0E101A"/>
        </w:rPr>
        <w:t>of</w:t>
      </w:r>
      <w:r>
        <w:rPr>
          <w:color w:val="0E101A"/>
          <w:spacing w:val="-6"/>
        </w:rPr>
        <w:t xml:space="preserve"> </w:t>
      </w:r>
      <w:r>
        <w:rPr>
          <w:color w:val="0E101A"/>
        </w:rPr>
        <w:t>the</w:t>
      </w:r>
      <w:r>
        <w:rPr>
          <w:color w:val="0E101A"/>
          <w:spacing w:val="-6"/>
        </w:rPr>
        <w:t xml:space="preserve"> </w:t>
      </w:r>
      <w:r>
        <w:rPr>
          <w:color w:val="0E101A"/>
        </w:rPr>
        <w:t>"state</w:t>
      </w:r>
      <w:r>
        <w:rPr>
          <w:color w:val="0E101A"/>
          <w:spacing w:val="-6"/>
        </w:rPr>
        <w:t xml:space="preserve"> </w:t>
      </w:r>
      <w:r>
        <w:rPr>
          <w:color w:val="0E101A"/>
        </w:rPr>
        <w:t>of</w:t>
      </w:r>
      <w:r>
        <w:rPr>
          <w:color w:val="0E101A"/>
          <w:spacing w:val="-6"/>
        </w:rPr>
        <w:t xml:space="preserve"> </w:t>
      </w:r>
      <w:r>
        <w:rPr>
          <w:color w:val="0E101A"/>
        </w:rPr>
        <w:t>the</w:t>
      </w:r>
      <w:r>
        <w:rPr>
          <w:color w:val="0E101A"/>
          <w:spacing w:val="-6"/>
        </w:rPr>
        <w:t xml:space="preserve"> </w:t>
      </w:r>
      <w:r>
        <w:rPr>
          <w:color w:val="0E101A"/>
        </w:rPr>
        <w:t>art"</w:t>
      </w:r>
      <w:r>
        <w:rPr>
          <w:color w:val="0E101A"/>
          <w:spacing w:val="-6"/>
        </w:rPr>
        <w:t xml:space="preserve"> </w:t>
      </w:r>
      <w:r>
        <w:rPr>
          <w:color w:val="0E101A"/>
        </w:rPr>
        <w:t>in</w:t>
      </w:r>
      <w:r>
        <w:rPr>
          <w:color w:val="0E101A"/>
          <w:spacing w:val="-6"/>
        </w:rPr>
        <w:t xml:space="preserve"> </w:t>
      </w:r>
      <w:r>
        <w:rPr>
          <w:color w:val="0E101A"/>
        </w:rPr>
        <w:t>this</w:t>
      </w:r>
      <w:r>
        <w:rPr>
          <w:color w:val="0E101A"/>
          <w:spacing w:val="-6"/>
        </w:rPr>
        <w:t xml:space="preserve"> </w:t>
      </w:r>
      <w:r>
        <w:rPr>
          <w:color w:val="0E101A"/>
        </w:rPr>
        <w:t>area,</w:t>
      </w:r>
      <w:r>
        <w:rPr>
          <w:color w:val="0E101A"/>
          <w:spacing w:val="-6"/>
        </w:rPr>
        <w:t xml:space="preserve"> </w:t>
      </w:r>
      <w:r>
        <w:rPr>
          <w:color w:val="0E101A"/>
        </w:rPr>
        <w:t>and</w:t>
      </w:r>
      <w:r>
        <w:rPr>
          <w:color w:val="0E101A"/>
          <w:spacing w:val="-6"/>
        </w:rPr>
        <w:t xml:space="preserve"> </w:t>
      </w:r>
      <w:r>
        <w:rPr>
          <w:color w:val="0E101A"/>
        </w:rPr>
        <w:t>what</w:t>
      </w:r>
      <w:r>
        <w:rPr>
          <w:color w:val="0E101A"/>
          <w:spacing w:val="-6"/>
        </w:rPr>
        <w:t xml:space="preserve"> </w:t>
      </w:r>
      <w:r>
        <w:rPr>
          <w:color w:val="0E101A"/>
        </w:rPr>
        <w:t>it</w:t>
      </w:r>
      <w:r>
        <w:rPr>
          <w:color w:val="0E101A"/>
          <w:spacing w:val="-6"/>
        </w:rPr>
        <w:t xml:space="preserve"> </w:t>
      </w:r>
      <w:r>
        <w:rPr>
          <w:color w:val="0E101A"/>
        </w:rPr>
        <w:t>means</w:t>
      </w:r>
      <w:r>
        <w:rPr>
          <w:color w:val="0E101A"/>
          <w:spacing w:val="-6"/>
        </w:rPr>
        <w:t xml:space="preserve"> </w:t>
      </w:r>
      <w:r>
        <w:rPr>
          <w:color w:val="0E101A"/>
        </w:rPr>
        <w:t>for understanding contemporary digital consumption practices. In an era where digital play</w:t>
      </w:r>
      <w:r>
        <w:rPr>
          <w:color w:val="0E101A"/>
          <w:spacing w:val="-5"/>
        </w:rPr>
        <w:t xml:space="preserve"> </w:t>
      </w:r>
      <w:r>
        <w:rPr>
          <w:color w:val="0E101A"/>
        </w:rPr>
        <w:t>is</w:t>
      </w:r>
      <w:r>
        <w:rPr>
          <w:color w:val="0E101A"/>
          <w:spacing w:val="-5"/>
        </w:rPr>
        <w:t xml:space="preserve"> </w:t>
      </w:r>
      <w:r>
        <w:rPr>
          <w:color w:val="0E101A"/>
        </w:rPr>
        <w:t>more</w:t>
      </w:r>
      <w:r>
        <w:rPr>
          <w:color w:val="0E101A"/>
          <w:spacing w:val="-5"/>
        </w:rPr>
        <w:t xml:space="preserve"> </w:t>
      </w:r>
      <w:r>
        <w:rPr>
          <w:color w:val="0E101A"/>
        </w:rPr>
        <w:t>popular</w:t>
      </w:r>
      <w:r>
        <w:rPr>
          <w:color w:val="0E101A"/>
          <w:spacing w:val="-5"/>
        </w:rPr>
        <w:t xml:space="preserve"> </w:t>
      </w:r>
      <w:r>
        <w:rPr>
          <w:color w:val="0E101A"/>
        </w:rPr>
        <w:t>than</w:t>
      </w:r>
      <w:r>
        <w:rPr>
          <w:color w:val="0E101A"/>
          <w:spacing w:val="-5"/>
        </w:rPr>
        <w:t xml:space="preserve"> </w:t>
      </w:r>
      <w:r>
        <w:rPr>
          <w:color w:val="0E101A"/>
        </w:rPr>
        <w:t>ever</w:t>
      </w:r>
      <w:r>
        <w:rPr>
          <w:color w:val="0E101A"/>
          <w:spacing w:val="-5"/>
        </w:rPr>
        <w:t xml:space="preserve"> </w:t>
      </w:r>
      <w:r>
        <w:rPr>
          <w:color w:val="0E101A"/>
        </w:rPr>
        <w:t>-</w:t>
      </w:r>
      <w:r>
        <w:rPr>
          <w:color w:val="0E101A"/>
          <w:spacing w:val="-5"/>
        </w:rPr>
        <w:t xml:space="preserve"> </w:t>
      </w:r>
      <w:r>
        <w:rPr>
          <w:color w:val="0E101A"/>
        </w:rPr>
        <w:t>boosted</w:t>
      </w:r>
      <w:r>
        <w:rPr>
          <w:color w:val="0E101A"/>
          <w:spacing w:val="-5"/>
        </w:rPr>
        <w:t xml:space="preserve"> </w:t>
      </w:r>
      <w:r>
        <w:rPr>
          <w:color w:val="0E101A"/>
        </w:rPr>
        <w:t>most</w:t>
      </w:r>
      <w:r>
        <w:rPr>
          <w:color w:val="0E101A"/>
          <w:spacing w:val="-5"/>
        </w:rPr>
        <w:t xml:space="preserve"> </w:t>
      </w:r>
      <w:r>
        <w:rPr>
          <w:color w:val="0E101A"/>
        </w:rPr>
        <w:t>recently</w:t>
      </w:r>
      <w:r>
        <w:rPr>
          <w:color w:val="0E101A"/>
          <w:spacing w:val="-5"/>
        </w:rPr>
        <w:t xml:space="preserve"> </w:t>
      </w:r>
      <w:r>
        <w:rPr>
          <w:color w:val="0E101A"/>
        </w:rPr>
        <w:t>by</w:t>
      </w:r>
      <w:r>
        <w:rPr>
          <w:color w:val="0E101A"/>
          <w:spacing w:val="-5"/>
        </w:rPr>
        <w:t xml:space="preserve"> </w:t>
      </w:r>
      <w:r>
        <w:rPr>
          <w:color w:val="0E101A"/>
        </w:rPr>
        <w:t>lockdown</w:t>
      </w:r>
      <w:r>
        <w:rPr>
          <w:color w:val="0E101A"/>
          <w:spacing w:val="-5"/>
        </w:rPr>
        <w:t xml:space="preserve"> </w:t>
      </w:r>
      <w:r>
        <w:rPr>
          <w:color w:val="0E101A"/>
        </w:rPr>
        <w:t>orders</w:t>
      </w:r>
      <w:r>
        <w:rPr>
          <w:color w:val="0E101A"/>
          <w:spacing w:val="-5"/>
        </w:rPr>
        <w:t xml:space="preserve"> </w:t>
      </w:r>
      <w:r>
        <w:rPr>
          <w:color w:val="0E101A"/>
        </w:rPr>
        <w:t>during</w:t>
      </w:r>
      <w:r>
        <w:rPr>
          <w:color w:val="0E101A"/>
          <w:spacing w:val="-5"/>
        </w:rPr>
        <w:t xml:space="preserve"> </w:t>
      </w:r>
      <w:r>
        <w:rPr>
          <w:color w:val="0E101A"/>
        </w:rPr>
        <w:t xml:space="preserve">the early phases of the Covid-19 pandemic (e.g. Goslin, 2020) - such questions are ever more critical for the conceptualising of a significant segment of online consumption </w:t>
      </w:r>
      <w:r>
        <w:rPr>
          <w:color w:val="0E101A"/>
          <w:spacing w:val="-2"/>
        </w:rPr>
        <w:t>practices.</w:t>
      </w:r>
    </w:p>
    <w:p w14:paraId="38F938E9" w14:textId="77777777" w:rsidR="001F1947" w:rsidRDefault="001F1947">
      <w:pPr>
        <w:pStyle w:val="BodyText"/>
        <w:ind w:left="0" w:right="0"/>
        <w:jc w:val="left"/>
      </w:pPr>
    </w:p>
    <w:p w14:paraId="4C090BD9" w14:textId="77777777" w:rsidR="001F1947" w:rsidRDefault="00000000" w:rsidP="002C6532">
      <w:pPr>
        <w:pStyle w:val="BodyText"/>
        <w:spacing w:before="1"/>
        <w:ind w:left="0" w:right="0"/>
      </w:pPr>
      <w:r>
        <w:rPr>
          <w:color w:val="0E101A"/>
        </w:rPr>
        <w:t>EXISTING</w:t>
      </w:r>
      <w:r>
        <w:rPr>
          <w:color w:val="0E101A"/>
          <w:spacing w:val="-1"/>
        </w:rPr>
        <w:t xml:space="preserve"> </w:t>
      </w:r>
      <w:r>
        <w:rPr>
          <w:color w:val="0E101A"/>
          <w:spacing w:val="-2"/>
        </w:rPr>
        <w:t>RESEARCH</w:t>
      </w:r>
    </w:p>
    <w:p w14:paraId="12186F6F" w14:textId="77777777" w:rsidR="001F1947" w:rsidRDefault="00000000" w:rsidP="002C6532">
      <w:pPr>
        <w:pStyle w:val="BodyText"/>
        <w:spacing w:before="276"/>
        <w:ind w:left="0"/>
      </w:pPr>
      <w:r>
        <w:rPr>
          <w:color w:val="0E101A"/>
        </w:rPr>
        <w:t xml:space="preserve">The consumption practices surrounding games (or gambling) is an emergent field of research. Game studies research of this sort has included examinations of gaming marketing (Kline </w:t>
      </w:r>
      <w:r>
        <w:rPr>
          <w:i/>
          <w:color w:val="0E101A"/>
        </w:rPr>
        <w:t>et al</w:t>
      </w:r>
      <w:r>
        <w:rPr>
          <w:color w:val="0E101A"/>
        </w:rPr>
        <w:t>, 2003), the broader relationship between global capitalism and game production and consumption (Dyer-Witheford &amp; De Peuter, 2009), the importance of framing coherent research directions into "marketing and consumer behaviour</w:t>
      </w:r>
      <w:r>
        <w:rPr>
          <w:color w:val="0E101A"/>
          <w:spacing w:val="-14"/>
        </w:rPr>
        <w:t xml:space="preserve"> </w:t>
      </w:r>
      <w:r>
        <w:rPr>
          <w:color w:val="0E101A"/>
        </w:rPr>
        <w:t>issues</w:t>
      </w:r>
      <w:r>
        <w:rPr>
          <w:color w:val="0E101A"/>
          <w:spacing w:val="-14"/>
        </w:rPr>
        <w:t xml:space="preserve"> </w:t>
      </w:r>
      <w:r>
        <w:rPr>
          <w:color w:val="0E101A"/>
        </w:rPr>
        <w:t>associated</w:t>
      </w:r>
      <w:r>
        <w:rPr>
          <w:color w:val="0E101A"/>
          <w:spacing w:val="-14"/>
        </w:rPr>
        <w:t xml:space="preserve"> </w:t>
      </w:r>
      <w:r>
        <w:rPr>
          <w:color w:val="0E101A"/>
        </w:rPr>
        <w:t>with</w:t>
      </w:r>
      <w:r>
        <w:rPr>
          <w:color w:val="0E101A"/>
          <w:spacing w:val="-14"/>
        </w:rPr>
        <w:t xml:space="preserve"> </w:t>
      </w:r>
      <w:r>
        <w:rPr>
          <w:color w:val="0E101A"/>
        </w:rPr>
        <w:t>computer</w:t>
      </w:r>
      <w:r>
        <w:rPr>
          <w:color w:val="0E101A"/>
          <w:spacing w:val="-14"/>
        </w:rPr>
        <w:t xml:space="preserve"> </w:t>
      </w:r>
      <w:r>
        <w:rPr>
          <w:color w:val="0E101A"/>
        </w:rPr>
        <w:t>game</w:t>
      </w:r>
      <w:r>
        <w:rPr>
          <w:color w:val="0E101A"/>
          <w:spacing w:val="-14"/>
        </w:rPr>
        <w:t xml:space="preserve"> </w:t>
      </w:r>
      <w:r>
        <w:rPr>
          <w:color w:val="0E101A"/>
        </w:rPr>
        <w:t>consumption"</w:t>
      </w:r>
      <w:r>
        <w:rPr>
          <w:color w:val="0E101A"/>
          <w:spacing w:val="-14"/>
        </w:rPr>
        <w:t xml:space="preserve"> </w:t>
      </w:r>
      <w:r>
        <w:rPr>
          <w:color w:val="0E101A"/>
        </w:rPr>
        <w:t>(Seo</w:t>
      </w:r>
      <w:r>
        <w:rPr>
          <w:color w:val="0E101A"/>
          <w:spacing w:val="-14"/>
        </w:rPr>
        <w:t xml:space="preserve"> </w:t>
      </w:r>
      <w:r>
        <w:rPr>
          <w:i/>
          <w:color w:val="0E101A"/>
        </w:rPr>
        <w:t>et</w:t>
      </w:r>
      <w:r>
        <w:rPr>
          <w:i/>
          <w:color w:val="0E101A"/>
          <w:spacing w:val="-14"/>
        </w:rPr>
        <w:t xml:space="preserve"> </w:t>
      </w:r>
      <w:r>
        <w:rPr>
          <w:i/>
          <w:color w:val="0E101A"/>
        </w:rPr>
        <w:t>al</w:t>
      </w:r>
      <w:r>
        <w:rPr>
          <w:color w:val="0E101A"/>
        </w:rPr>
        <w:t>,</w:t>
      </w:r>
      <w:r>
        <w:rPr>
          <w:color w:val="0E101A"/>
          <w:spacing w:val="-14"/>
        </w:rPr>
        <w:t xml:space="preserve"> </w:t>
      </w:r>
      <w:r>
        <w:rPr>
          <w:color w:val="0E101A"/>
        </w:rPr>
        <w:t>2015:353), how players develop identities through consuming and acquiring in-game goods (Watkins</w:t>
      </w:r>
      <w:r>
        <w:rPr>
          <w:color w:val="0E101A"/>
          <w:spacing w:val="-3"/>
        </w:rPr>
        <w:t xml:space="preserve"> </w:t>
      </w:r>
      <w:r>
        <w:rPr>
          <w:color w:val="0E101A"/>
        </w:rPr>
        <w:t>and</w:t>
      </w:r>
      <w:r>
        <w:rPr>
          <w:color w:val="0E101A"/>
          <w:spacing w:val="-3"/>
        </w:rPr>
        <w:t xml:space="preserve"> </w:t>
      </w:r>
      <w:r>
        <w:rPr>
          <w:color w:val="0E101A"/>
        </w:rPr>
        <w:t>Molesworth,</w:t>
      </w:r>
      <w:r>
        <w:rPr>
          <w:color w:val="0E101A"/>
          <w:spacing w:val="-3"/>
        </w:rPr>
        <w:t xml:space="preserve"> </w:t>
      </w:r>
      <w:r>
        <w:rPr>
          <w:color w:val="0E101A"/>
        </w:rPr>
        <w:t>2012),</w:t>
      </w:r>
      <w:r>
        <w:rPr>
          <w:color w:val="0E101A"/>
          <w:spacing w:val="-3"/>
        </w:rPr>
        <w:t xml:space="preserve"> </w:t>
      </w:r>
      <w:r>
        <w:rPr>
          <w:color w:val="0E101A"/>
        </w:rPr>
        <w:t>purchasing</w:t>
      </w:r>
      <w:r>
        <w:rPr>
          <w:color w:val="0E101A"/>
          <w:spacing w:val="-3"/>
        </w:rPr>
        <w:t xml:space="preserve"> </w:t>
      </w:r>
      <w:r>
        <w:rPr>
          <w:color w:val="0E101A"/>
        </w:rPr>
        <w:t>behaviours</w:t>
      </w:r>
      <w:r>
        <w:rPr>
          <w:color w:val="0E101A"/>
          <w:spacing w:val="-3"/>
        </w:rPr>
        <w:t xml:space="preserve"> </w:t>
      </w:r>
      <w:r>
        <w:rPr>
          <w:color w:val="0E101A"/>
        </w:rPr>
        <w:t>and</w:t>
      </w:r>
      <w:r>
        <w:rPr>
          <w:color w:val="0E101A"/>
          <w:spacing w:val="-3"/>
        </w:rPr>
        <w:t xml:space="preserve"> </w:t>
      </w:r>
      <w:r>
        <w:rPr>
          <w:color w:val="0E101A"/>
        </w:rPr>
        <w:t>motivations</w:t>
      </w:r>
      <w:r>
        <w:rPr>
          <w:color w:val="0E101A"/>
          <w:spacing w:val="-3"/>
        </w:rPr>
        <w:t xml:space="preserve"> </w:t>
      </w:r>
      <w:r>
        <w:rPr>
          <w:color w:val="0E101A"/>
        </w:rPr>
        <w:t>for</w:t>
      </w:r>
      <w:r>
        <w:rPr>
          <w:color w:val="0E101A"/>
          <w:spacing w:val="-3"/>
        </w:rPr>
        <w:t xml:space="preserve"> </w:t>
      </w:r>
      <w:r>
        <w:rPr>
          <w:color w:val="0E101A"/>
        </w:rPr>
        <w:t xml:space="preserve">in-game content (Hamari </w:t>
      </w:r>
      <w:r>
        <w:rPr>
          <w:i/>
          <w:color w:val="0E101A"/>
        </w:rPr>
        <w:t>et al</w:t>
      </w:r>
      <w:r>
        <w:rPr>
          <w:color w:val="0E101A"/>
        </w:rPr>
        <w:t>, 2017), connections between the subjective experience of gaming</w:t>
      </w:r>
      <w:r>
        <w:rPr>
          <w:color w:val="0E101A"/>
          <w:spacing w:val="-11"/>
        </w:rPr>
        <w:t xml:space="preserve"> </w:t>
      </w:r>
      <w:r>
        <w:rPr>
          <w:color w:val="0E101A"/>
        </w:rPr>
        <w:t>and</w:t>
      </w:r>
      <w:r>
        <w:rPr>
          <w:color w:val="0E101A"/>
          <w:spacing w:val="-11"/>
        </w:rPr>
        <w:t xml:space="preserve"> </w:t>
      </w:r>
      <w:r>
        <w:rPr>
          <w:color w:val="0E101A"/>
        </w:rPr>
        <w:t>its</w:t>
      </w:r>
      <w:r>
        <w:rPr>
          <w:color w:val="0E101A"/>
          <w:spacing w:val="-11"/>
        </w:rPr>
        <w:t xml:space="preserve"> </w:t>
      </w:r>
      <w:r>
        <w:rPr>
          <w:color w:val="0E101A"/>
        </w:rPr>
        <w:t>impact</w:t>
      </w:r>
      <w:r>
        <w:rPr>
          <w:color w:val="0E101A"/>
          <w:spacing w:val="-11"/>
        </w:rPr>
        <w:t xml:space="preserve"> </w:t>
      </w:r>
      <w:r>
        <w:rPr>
          <w:color w:val="0E101A"/>
        </w:rPr>
        <w:t>on</w:t>
      </w:r>
      <w:r>
        <w:rPr>
          <w:color w:val="0E101A"/>
          <w:spacing w:val="-11"/>
        </w:rPr>
        <w:t xml:space="preserve"> </w:t>
      </w:r>
      <w:r>
        <w:rPr>
          <w:color w:val="0E101A"/>
        </w:rPr>
        <w:t>understanding</w:t>
      </w:r>
      <w:r>
        <w:rPr>
          <w:color w:val="0E101A"/>
          <w:spacing w:val="-11"/>
        </w:rPr>
        <w:t xml:space="preserve"> </w:t>
      </w:r>
      <w:r>
        <w:rPr>
          <w:color w:val="0E101A"/>
        </w:rPr>
        <w:t>game</w:t>
      </w:r>
      <w:r>
        <w:rPr>
          <w:color w:val="0E101A"/>
          <w:spacing w:val="-11"/>
        </w:rPr>
        <w:t xml:space="preserve"> </w:t>
      </w:r>
      <w:r>
        <w:rPr>
          <w:color w:val="0E101A"/>
        </w:rPr>
        <w:t>consumption</w:t>
      </w:r>
      <w:r>
        <w:rPr>
          <w:color w:val="0E101A"/>
          <w:spacing w:val="-11"/>
        </w:rPr>
        <w:t xml:space="preserve"> </w:t>
      </w:r>
      <w:r>
        <w:rPr>
          <w:color w:val="0E101A"/>
        </w:rPr>
        <w:t>(Kuo</w:t>
      </w:r>
      <w:r>
        <w:rPr>
          <w:color w:val="0E101A"/>
          <w:spacing w:val="-11"/>
        </w:rPr>
        <w:t xml:space="preserve"> </w:t>
      </w:r>
      <w:r>
        <w:rPr>
          <w:i/>
          <w:color w:val="0E101A"/>
        </w:rPr>
        <w:t>et</w:t>
      </w:r>
      <w:r>
        <w:rPr>
          <w:i/>
          <w:color w:val="0E101A"/>
          <w:spacing w:val="-11"/>
        </w:rPr>
        <w:t xml:space="preserve"> </w:t>
      </w:r>
      <w:r>
        <w:rPr>
          <w:i/>
          <w:color w:val="0E101A"/>
        </w:rPr>
        <w:t>al</w:t>
      </w:r>
      <w:r>
        <w:rPr>
          <w:color w:val="0E101A"/>
        </w:rPr>
        <w:t>,</w:t>
      </w:r>
      <w:r>
        <w:rPr>
          <w:color w:val="0E101A"/>
          <w:spacing w:val="-11"/>
        </w:rPr>
        <w:t xml:space="preserve"> </w:t>
      </w:r>
      <w:r>
        <w:rPr>
          <w:color w:val="0E101A"/>
        </w:rPr>
        <w:t>2017),</w:t>
      </w:r>
      <w:r>
        <w:rPr>
          <w:color w:val="0E101A"/>
          <w:spacing w:val="-11"/>
        </w:rPr>
        <w:t xml:space="preserve"> </w:t>
      </w:r>
      <w:r>
        <w:rPr>
          <w:color w:val="0E101A"/>
        </w:rPr>
        <w:t>and</w:t>
      </w:r>
      <w:r>
        <w:rPr>
          <w:color w:val="0E101A"/>
          <w:spacing w:val="-11"/>
        </w:rPr>
        <w:t xml:space="preserve"> </w:t>
      </w:r>
      <w:r>
        <w:rPr>
          <w:color w:val="0E101A"/>
        </w:rPr>
        <w:t>the justifications</w:t>
      </w:r>
      <w:r>
        <w:rPr>
          <w:color w:val="0E101A"/>
          <w:spacing w:val="-15"/>
        </w:rPr>
        <w:t xml:space="preserve"> </w:t>
      </w:r>
      <w:r>
        <w:rPr>
          <w:color w:val="0E101A"/>
        </w:rPr>
        <w:t>players</w:t>
      </w:r>
      <w:r>
        <w:rPr>
          <w:color w:val="0E101A"/>
          <w:spacing w:val="-15"/>
        </w:rPr>
        <w:t xml:space="preserve"> </w:t>
      </w:r>
      <w:r>
        <w:rPr>
          <w:color w:val="0E101A"/>
        </w:rPr>
        <w:t>use</w:t>
      </w:r>
      <w:r>
        <w:rPr>
          <w:color w:val="0E101A"/>
          <w:spacing w:val="-15"/>
        </w:rPr>
        <w:t xml:space="preserve"> </w:t>
      </w:r>
      <w:r>
        <w:rPr>
          <w:color w:val="0E101A"/>
        </w:rPr>
        <w:t>for</w:t>
      </w:r>
      <w:r>
        <w:rPr>
          <w:color w:val="0E101A"/>
          <w:spacing w:val="-15"/>
        </w:rPr>
        <w:t xml:space="preserve"> </w:t>
      </w:r>
      <w:r>
        <w:rPr>
          <w:color w:val="0E101A"/>
        </w:rPr>
        <w:t>purchasing</w:t>
      </w:r>
      <w:r>
        <w:rPr>
          <w:color w:val="0E101A"/>
          <w:spacing w:val="-15"/>
        </w:rPr>
        <w:t xml:space="preserve"> </w:t>
      </w:r>
      <w:r>
        <w:rPr>
          <w:color w:val="0E101A"/>
        </w:rPr>
        <w:t>games,</w:t>
      </w:r>
      <w:r>
        <w:rPr>
          <w:color w:val="0E101A"/>
          <w:spacing w:val="-15"/>
        </w:rPr>
        <w:t xml:space="preserve"> </w:t>
      </w:r>
      <w:r>
        <w:rPr>
          <w:color w:val="0E101A"/>
        </w:rPr>
        <w:t>including</w:t>
      </w:r>
      <w:r>
        <w:rPr>
          <w:color w:val="0E101A"/>
          <w:spacing w:val="-15"/>
        </w:rPr>
        <w:t xml:space="preserve"> </w:t>
      </w:r>
      <w:r>
        <w:rPr>
          <w:color w:val="0E101A"/>
        </w:rPr>
        <w:t>those</w:t>
      </w:r>
      <w:r>
        <w:rPr>
          <w:color w:val="0E101A"/>
          <w:spacing w:val="-15"/>
        </w:rPr>
        <w:t xml:space="preserve"> </w:t>
      </w:r>
      <w:r>
        <w:rPr>
          <w:color w:val="0E101A"/>
        </w:rPr>
        <w:t>they</w:t>
      </w:r>
      <w:r>
        <w:rPr>
          <w:color w:val="0E101A"/>
          <w:spacing w:val="-15"/>
        </w:rPr>
        <w:t xml:space="preserve"> </w:t>
      </w:r>
      <w:r>
        <w:rPr>
          <w:color w:val="0E101A"/>
        </w:rPr>
        <w:t>might</w:t>
      </w:r>
      <w:r>
        <w:rPr>
          <w:color w:val="0E101A"/>
          <w:spacing w:val="-15"/>
        </w:rPr>
        <w:t xml:space="preserve"> </w:t>
      </w:r>
      <w:r>
        <w:rPr>
          <w:color w:val="0E101A"/>
        </w:rPr>
        <w:t>likely</w:t>
      </w:r>
      <w:r>
        <w:rPr>
          <w:color w:val="0E101A"/>
          <w:spacing w:val="-15"/>
        </w:rPr>
        <w:t xml:space="preserve"> </w:t>
      </w:r>
      <w:r>
        <w:rPr>
          <w:color w:val="0E101A"/>
        </w:rPr>
        <w:t>never even</w:t>
      </w:r>
      <w:r>
        <w:rPr>
          <w:color w:val="0E101A"/>
          <w:spacing w:val="47"/>
          <w:w w:val="150"/>
        </w:rPr>
        <w:t xml:space="preserve"> </w:t>
      </w:r>
      <w:r>
        <w:rPr>
          <w:color w:val="0E101A"/>
        </w:rPr>
        <w:t>play</w:t>
      </w:r>
      <w:r>
        <w:rPr>
          <w:color w:val="0E101A"/>
          <w:spacing w:val="48"/>
          <w:w w:val="150"/>
        </w:rPr>
        <w:t xml:space="preserve"> </w:t>
      </w:r>
      <w:r>
        <w:rPr>
          <w:color w:val="0E101A"/>
        </w:rPr>
        <w:t>(Johnson</w:t>
      </w:r>
      <w:r>
        <w:rPr>
          <w:color w:val="0E101A"/>
          <w:spacing w:val="47"/>
          <w:w w:val="150"/>
        </w:rPr>
        <w:t xml:space="preserve"> </w:t>
      </w:r>
      <w:r>
        <w:rPr>
          <w:color w:val="0E101A"/>
        </w:rPr>
        <w:t>&amp;</w:t>
      </w:r>
      <w:r>
        <w:rPr>
          <w:color w:val="0E101A"/>
          <w:spacing w:val="48"/>
          <w:w w:val="150"/>
        </w:rPr>
        <w:t xml:space="preserve"> </w:t>
      </w:r>
      <w:r>
        <w:rPr>
          <w:color w:val="0E101A"/>
        </w:rPr>
        <w:t>Luo,</w:t>
      </w:r>
      <w:r>
        <w:rPr>
          <w:color w:val="0E101A"/>
          <w:spacing w:val="48"/>
          <w:w w:val="150"/>
        </w:rPr>
        <w:t xml:space="preserve"> </w:t>
      </w:r>
      <w:r>
        <w:rPr>
          <w:color w:val="0E101A"/>
        </w:rPr>
        <w:t>2019).</w:t>
      </w:r>
      <w:r>
        <w:rPr>
          <w:color w:val="0E101A"/>
          <w:spacing w:val="47"/>
          <w:w w:val="150"/>
        </w:rPr>
        <w:t xml:space="preserve"> </w:t>
      </w:r>
      <w:r>
        <w:rPr>
          <w:color w:val="0E101A"/>
        </w:rPr>
        <w:t>Some</w:t>
      </w:r>
      <w:r>
        <w:rPr>
          <w:color w:val="0E101A"/>
          <w:spacing w:val="48"/>
          <w:w w:val="150"/>
        </w:rPr>
        <w:t xml:space="preserve"> </w:t>
      </w:r>
      <w:r>
        <w:rPr>
          <w:color w:val="0E101A"/>
        </w:rPr>
        <w:t>gambling</w:t>
      </w:r>
      <w:r>
        <w:rPr>
          <w:color w:val="0E101A"/>
          <w:spacing w:val="48"/>
          <w:w w:val="150"/>
        </w:rPr>
        <w:t xml:space="preserve"> </w:t>
      </w:r>
      <w:r>
        <w:rPr>
          <w:color w:val="0E101A"/>
        </w:rPr>
        <w:t>studies</w:t>
      </w:r>
      <w:r>
        <w:rPr>
          <w:color w:val="0E101A"/>
          <w:spacing w:val="47"/>
          <w:w w:val="150"/>
        </w:rPr>
        <w:t xml:space="preserve"> </w:t>
      </w:r>
      <w:r>
        <w:rPr>
          <w:color w:val="0E101A"/>
        </w:rPr>
        <w:t>research</w:t>
      </w:r>
      <w:r>
        <w:rPr>
          <w:color w:val="0E101A"/>
          <w:spacing w:val="48"/>
          <w:w w:val="150"/>
        </w:rPr>
        <w:t xml:space="preserve"> </w:t>
      </w:r>
      <w:r>
        <w:rPr>
          <w:color w:val="0E101A"/>
        </w:rPr>
        <w:t>has</w:t>
      </w:r>
      <w:r>
        <w:rPr>
          <w:color w:val="0E101A"/>
          <w:spacing w:val="48"/>
          <w:w w:val="150"/>
        </w:rPr>
        <w:t xml:space="preserve"> </w:t>
      </w:r>
      <w:r>
        <w:rPr>
          <w:color w:val="0E101A"/>
          <w:spacing w:val="-4"/>
        </w:rPr>
        <w:t>also</w:t>
      </w:r>
    </w:p>
    <w:p w14:paraId="4E77A281" w14:textId="77777777" w:rsidR="001F1947" w:rsidRDefault="001F1947">
      <w:pPr>
        <w:sectPr w:rsidR="001F1947" w:rsidSect="00CA22B2">
          <w:pgSz w:w="11910" w:h="16840"/>
          <w:pgMar w:top="1360" w:right="1320" w:bottom="280" w:left="1340" w:header="720" w:footer="720" w:gutter="0"/>
          <w:cols w:space="720"/>
        </w:sectPr>
      </w:pPr>
    </w:p>
    <w:p w14:paraId="5EA21D02" w14:textId="77777777" w:rsidR="001F1947" w:rsidRDefault="00000000" w:rsidP="002C6532">
      <w:pPr>
        <w:pStyle w:val="BodyText"/>
        <w:spacing w:before="72"/>
        <w:ind w:left="0"/>
      </w:pPr>
      <w:r>
        <w:rPr>
          <w:color w:val="0E101A"/>
        </w:rPr>
        <w:lastRenderedPageBreak/>
        <w:t xml:space="preserve">considered consumptive practices, such as the roles of gambling practices within everyday spaces of both work and leisure (Nicoll, 2019), the "production and consumption of risk" through gambling practices (Cassidy </w:t>
      </w:r>
      <w:r>
        <w:rPr>
          <w:i/>
          <w:color w:val="0E101A"/>
        </w:rPr>
        <w:t>et al</w:t>
      </w:r>
      <w:r>
        <w:rPr>
          <w:color w:val="0E101A"/>
        </w:rPr>
        <w:t>, 2013), how contemporary,</w:t>
      </w:r>
      <w:r>
        <w:rPr>
          <w:color w:val="0E101A"/>
          <w:spacing w:val="-14"/>
        </w:rPr>
        <w:t xml:space="preserve"> </w:t>
      </w:r>
      <w:r>
        <w:rPr>
          <w:color w:val="0E101A"/>
        </w:rPr>
        <w:t>playful</w:t>
      </w:r>
      <w:r>
        <w:rPr>
          <w:color w:val="0E101A"/>
          <w:spacing w:val="-14"/>
        </w:rPr>
        <w:t xml:space="preserve"> </w:t>
      </w:r>
      <w:r>
        <w:rPr>
          <w:color w:val="0E101A"/>
        </w:rPr>
        <w:t>forms</w:t>
      </w:r>
      <w:r>
        <w:rPr>
          <w:color w:val="0E101A"/>
          <w:spacing w:val="-14"/>
        </w:rPr>
        <w:t xml:space="preserve"> </w:t>
      </w:r>
      <w:r>
        <w:rPr>
          <w:color w:val="0E101A"/>
        </w:rPr>
        <w:t>of</w:t>
      </w:r>
      <w:r>
        <w:rPr>
          <w:color w:val="0E101A"/>
          <w:spacing w:val="-14"/>
        </w:rPr>
        <w:t xml:space="preserve"> </w:t>
      </w:r>
      <w:r>
        <w:rPr>
          <w:color w:val="0E101A"/>
        </w:rPr>
        <w:t>digital</w:t>
      </w:r>
      <w:r>
        <w:rPr>
          <w:color w:val="0E101A"/>
          <w:spacing w:val="-14"/>
        </w:rPr>
        <w:t xml:space="preserve"> </w:t>
      </w:r>
      <w:r>
        <w:rPr>
          <w:color w:val="0E101A"/>
        </w:rPr>
        <w:t>gambling</w:t>
      </w:r>
      <w:r>
        <w:rPr>
          <w:color w:val="0E101A"/>
          <w:spacing w:val="-14"/>
        </w:rPr>
        <w:t xml:space="preserve"> </w:t>
      </w:r>
      <w:r>
        <w:rPr>
          <w:color w:val="0E101A"/>
        </w:rPr>
        <w:t>are</w:t>
      </w:r>
      <w:r>
        <w:rPr>
          <w:color w:val="0E101A"/>
          <w:spacing w:val="-14"/>
        </w:rPr>
        <w:t xml:space="preserve"> </w:t>
      </w:r>
      <w:r>
        <w:rPr>
          <w:color w:val="0E101A"/>
        </w:rPr>
        <w:t>associated</w:t>
      </w:r>
      <w:r>
        <w:rPr>
          <w:color w:val="0E101A"/>
          <w:spacing w:val="-14"/>
        </w:rPr>
        <w:t xml:space="preserve"> </w:t>
      </w:r>
      <w:r>
        <w:rPr>
          <w:color w:val="0E101A"/>
        </w:rPr>
        <w:t>with</w:t>
      </w:r>
      <w:r>
        <w:rPr>
          <w:color w:val="0E101A"/>
          <w:spacing w:val="-14"/>
        </w:rPr>
        <w:t xml:space="preserve"> </w:t>
      </w:r>
      <w:r>
        <w:rPr>
          <w:color w:val="0E101A"/>
        </w:rPr>
        <w:t>"new</w:t>
      </w:r>
      <w:r>
        <w:rPr>
          <w:color w:val="0E101A"/>
          <w:spacing w:val="-14"/>
        </w:rPr>
        <w:t xml:space="preserve"> </w:t>
      </w:r>
      <w:r>
        <w:rPr>
          <w:color w:val="0E101A"/>
        </w:rPr>
        <w:t>forms</w:t>
      </w:r>
      <w:r>
        <w:rPr>
          <w:color w:val="0E101A"/>
          <w:spacing w:val="-14"/>
        </w:rPr>
        <w:t xml:space="preserve"> </w:t>
      </w:r>
      <w:r>
        <w:rPr>
          <w:color w:val="0E101A"/>
        </w:rPr>
        <w:t>of</w:t>
      </w:r>
      <w:r>
        <w:rPr>
          <w:color w:val="0E101A"/>
          <w:spacing w:val="-14"/>
        </w:rPr>
        <w:t xml:space="preserve"> </w:t>
      </w:r>
      <w:r>
        <w:rPr>
          <w:color w:val="0E101A"/>
        </w:rPr>
        <w:t>neo- liberal consumption" (Albarrán-Torres, 2018:48). However, despite the central role of gaming and, to a lesser extent, gambling, to the consumption lives of many, neither game</w:t>
      </w:r>
      <w:r>
        <w:rPr>
          <w:color w:val="0E101A"/>
          <w:spacing w:val="4"/>
        </w:rPr>
        <w:t xml:space="preserve"> </w:t>
      </w:r>
      <w:r>
        <w:rPr>
          <w:color w:val="0E101A"/>
        </w:rPr>
        <w:t>nor</w:t>
      </w:r>
      <w:r>
        <w:rPr>
          <w:color w:val="0E101A"/>
          <w:spacing w:val="4"/>
        </w:rPr>
        <w:t xml:space="preserve"> </w:t>
      </w:r>
      <w:r>
        <w:rPr>
          <w:color w:val="0E101A"/>
        </w:rPr>
        <w:t>gambling</w:t>
      </w:r>
      <w:r>
        <w:rPr>
          <w:color w:val="0E101A"/>
          <w:spacing w:val="5"/>
        </w:rPr>
        <w:t xml:space="preserve"> </w:t>
      </w:r>
      <w:r>
        <w:rPr>
          <w:color w:val="0E101A"/>
        </w:rPr>
        <w:t>studies</w:t>
      </w:r>
      <w:r>
        <w:rPr>
          <w:color w:val="0E101A"/>
          <w:spacing w:val="4"/>
        </w:rPr>
        <w:t xml:space="preserve"> </w:t>
      </w:r>
      <w:r>
        <w:rPr>
          <w:color w:val="0E101A"/>
        </w:rPr>
        <w:t>have</w:t>
      </w:r>
      <w:r>
        <w:rPr>
          <w:color w:val="0E101A"/>
          <w:spacing w:val="5"/>
        </w:rPr>
        <w:t xml:space="preserve"> </w:t>
      </w:r>
      <w:r>
        <w:rPr>
          <w:color w:val="0E101A"/>
        </w:rPr>
        <w:t>engaged</w:t>
      </w:r>
      <w:r>
        <w:rPr>
          <w:color w:val="0E101A"/>
          <w:spacing w:val="4"/>
        </w:rPr>
        <w:t xml:space="preserve"> </w:t>
      </w:r>
      <w:r>
        <w:rPr>
          <w:color w:val="0E101A"/>
        </w:rPr>
        <w:t>with</w:t>
      </w:r>
      <w:r>
        <w:rPr>
          <w:color w:val="0E101A"/>
          <w:spacing w:val="4"/>
        </w:rPr>
        <w:t xml:space="preserve"> </w:t>
      </w:r>
      <w:r>
        <w:rPr>
          <w:color w:val="0E101A"/>
        </w:rPr>
        <w:t>consumer</w:t>
      </w:r>
      <w:r>
        <w:rPr>
          <w:color w:val="0E101A"/>
          <w:spacing w:val="5"/>
        </w:rPr>
        <w:t xml:space="preserve"> </w:t>
      </w:r>
      <w:r>
        <w:rPr>
          <w:color w:val="0E101A"/>
        </w:rPr>
        <w:t>studies</w:t>
      </w:r>
      <w:r>
        <w:rPr>
          <w:color w:val="0E101A"/>
          <w:spacing w:val="4"/>
        </w:rPr>
        <w:t xml:space="preserve"> </w:t>
      </w:r>
      <w:r>
        <w:rPr>
          <w:color w:val="0E101A"/>
        </w:rPr>
        <w:t>to</w:t>
      </w:r>
      <w:r>
        <w:rPr>
          <w:color w:val="0E101A"/>
          <w:spacing w:val="5"/>
        </w:rPr>
        <w:t xml:space="preserve"> </w:t>
      </w:r>
      <w:r>
        <w:rPr>
          <w:color w:val="0E101A"/>
        </w:rPr>
        <w:t>any</w:t>
      </w:r>
      <w:r>
        <w:rPr>
          <w:color w:val="0E101A"/>
          <w:spacing w:val="4"/>
        </w:rPr>
        <w:t xml:space="preserve"> </w:t>
      </w:r>
      <w:r>
        <w:rPr>
          <w:color w:val="0E101A"/>
        </w:rPr>
        <w:t>great</w:t>
      </w:r>
      <w:r>
        <w:rPr>
          <w:color w:val="0E101A"/>
          <w:spacing w:val="5"/>
        </w:rPr>
        <w:t xml:space="preserve"> </w:t>
      </w:r>
      <w:r>
        <w:rPr>
          <w:color w:val="0E101A"/>
          <w:spacing w:val="-2"/>
        </w:rPr>
        <w:t>extent</w:t>
      </w:r>
    </w:p>
    <w:p w14:paraId="0C3FB005" w14:textId="77777777" w:rsidR="001F1947" w:rsidRDefault="00000000">
      <w:pPr>
        <w:pStyle w:val="BodyText"/>
        <w:spacing w:line="274" w:lineRule="exact"/>
        <w:ind w:right="0"/>
      </w:pPr>
      <w:r>
        <w:rPr>
          <w:color w:val="0E101A"/>
        </w:rPr>
        <w:t>-</w:t>
      </w:r>
      <w:r>
        <w:rPr>
          <w:color w:val="0E101A"/>
          <w:spacing w:val="-1"/>
        </w:rPr>
        <w:t xml:space="preserve"> </w:t>
      </w:r>
      <w:r>
        <w:rPr>
          <w:color w:val="0E101A"/>
        </w:rPr>
        <w:t>a</w:t>
      </w:r>
      <w:r>
        <w:rPr>
          <w:color w:val="0E101A"/>
          <w:spacing w:val="-1"/>
        </w:rPr>
        <w:t xml:space="preserve"> </w:t>
      </w:r>
      <w:r>
        <w:rPr>
          <w:color w:val="0E101A"/>
        </w:rPr>
        <w:t>situation this</w:t>
      </w:r>
      <w:r>
        <w:rPr>
          <w:color w:val="0E101A"/>
          <w:spacing w:val="-1"/>
        </w:rPr>
        <w:t xml:space="preserve"> </w:t>
      </w:r>
      <w:r>
        <w:rPr>
          <w:color w:val="0E101A"/>
        </w:rPr>
        <w:t>special</w:t>
      </w:r>
      <w:r>
        <w:rPr>
          <w:color w:val="0E101A"/>
          <w:spacing w:val="-1"/>
        </w:rPr>
        <w:t xml:space="preserve"> </w:t>
      </w:r>
      <w:r>
        <w:rPr>
          <w:color w:val="0E101A"/>
        </w:rPr>
        <w:t>issue looks</w:t>
      </w:r>
      <w:r>
        <w:rPr>
          <w:color w:val="0E101A"/>
          <w:spacing w:val="-1"/>
        </w:rPr>
        <w:t xml:space="preserve"> </w:t>
      </w:r>
      <w:r>
        <w:rPr>
          <w:color w:val="0E101A"/>
        </w:rPr>
        <w:t xml:space="preserve">to </w:t>
      </w:r>
      <w:r>
        <w:rPr>
          <w:color w:val="0E101A"/>
          <w:spacing w:val="-2"/>
        </w:rPr>
        <w:t>resolve.</w:t>
      </w:r>
    </w:p>
    <w:p w14:paraId="02505E93" w14:textId="77777777" w:rsidR="001F1947" w:rsidRDefault="001F1947">
      <w:pPr>
        <w:pStyle w:val="BodyText"/>
        <w:ind w:left="0" w:right="0"/>
        <w:jc w:val="left"/>
      </w:pPr>
    </w:p>
    <w:p w14:paraId="6048EE10" w14:textId="77777777" w:rsidR="001F1947" w:rsidRDefault="00000000" w:rsidP="002C6532">
      <w:pPr>
        <w:pStyle w:val="BodyText"/>
        <w:ind w:left="0"/>
      </w:pPr>
      <w:r>
        <w:rPr>
          <w:color w:val="0E101A"/>
        </w:rPr>
        <w:t>Following on from these initial engagements in gaming and gambling consumption, we have seen a recent explosion in research addressing the gamblification of consumption in digital games, the focus of this particular issue. Gamblification becomes</w:t>
      </w:r>
      <w:r>
        <w:rPr>
          <w:color w:val="0E101A"/>
          <w:spacing w:val="-16"/>
        </w:rPr>
        <w:t xml:space="preserve"> </w:t>
      </w:r>
      <w:r>
        <w:rPr>
          <w:color w:val="0E101A"/>
        </w:rPr>
        <w:t>a</w:t>
      </w:r>
      <w:r>
        <w:rPr>
          <w:color w:val="0E101A"/>
          <w:spacing w:val="-16"/>
        </w:rPr>
        <w:t xml:space="preserve"> </w:t>
      </w:r>
      <w:r>
        <w:rPr>
          <w:color w:val="0E101A"/>
        </w:rPr>
        <w:t>primary</w:t>
      </w:r>
      <w:r>
        <w:rPr>
          <w:color w:val="0E101A"/>
          <w:spacing w:val="-16"/>
        </w:rPr>
        <w:t xml:space="preserve"> </w:t>
      </w:r>
      <w:r>
        <w:rPr>
          <w:color w:val="0E101A"/>
        </w:rPr>
        <w:t>area</w:t>
      </w:r>
      <w:r>
        <w:rPr>
          <w:color w:val="0E101A"/>
          <w:spacing w:val="-16"/>
        </w:rPr>
        <w:t xml:space="preserve"> </w:t>
      </w:r>
      <w:r>
        <w:rPr>
          <w:color w:val="0E101A"/>
        </w:rPr>
        <w:t>of</w:t>
      </w:r>
      <w:r>
        <w:rPr>
          <w:color w:val="0E101A"/>
          <w:spacing w:val="-16"/>
        </w:rPr>
        <w:t xml:space="preserve"> </w:t>
      </w:r>
      <w:r>
        <w:rPr>
          <w:color w:val="0E101A"/>
        </w:rPr>
        <w:t>study</w:t>
      </w:r>
      <w:r>
        <w:rPr>
          <w:color w:val="0E101A"/>
          <w:spacing w:val="-16"/>
        </w:rPr>
        <w:t xml:space="preserve"> </w:t>
      </w:r>
      <w:r>
        <w:rPr>
          <w:color w:val="0E101A"/>
        </w:rPr>
        <w:t>when</w:t>
      </w:r>
      <w:r>
        <w:rPr>
          <w:color w:val="0E101A"/>
          <w:spacing w:val="-16"/>
        </w:rPr>
        <w:t xml:space="preserve"> </w:t>
      </w:r>
      <w:r>
        <w:rPr>
          <w:color w:val="0E101A"/>
        </w:rPr>
        <w:t>we</w:t>
      </w:r>
      <w:r>
        <w:rPr>
          <w:color w:val="0E101A"/>
          <w:spacing w:val="-16"/>
        </w:rPr>
        <w:t xml:space="preserve"> </w:t>
      </w:r>
      <w:r>
        <w:rPr>
          <w:color w:val="0E101A"/>
        </w:rPr>
        <w:t>consider</w:t>
      </w:r>
      <w:r>
        <w:rPr>
          <w:color w:val="0E101A"/>
          <w:spacing w:val="-16"/>
        </w:rPr>
        <w:t xml:space="preserve"> </w:t>
      </w:r>
      <w:r>
        <w:rPr>
          <w:color w:val="0E101A"/>
        </w:rPr>
        <w:t>the</w:t>
      </w:r>
      <w:r>
        <w:rPr>
          <w:color w:val="0E101A"/>
          <w:spacing w:val="-16"/>
        </w:rPr>
        <w:t xml:space="preserve"> </w:t>
      </w:r>
      <w:r>
        <w:rPr>
          <w:color w:val="0E101A"/>
        </w:rPr>
        <w:t>ongoing</w:t>
      </w:r>
      <w:r>
        <w:rPr>
          <w:color w:val="0E101A"/>
          <w:spacing w:val="-16"/>
        </w:rPr>
        <w:t xml:space="preserve"> </w:t>
      </w:r>
      <w:r>
        <w:rPr>
          <w:color w:val="0E101A"/>
        </w:rPr>
        <w:t>concerns</w:t>
      </w:r>
      <w:r>
        <w:rPr>
          <w:color w:val="0E101A"/>
          <w:spacing w:val="-16"/>
        </w:rPr>
        <w:t xml:space="preserve"> </w:t>
      </w:r>
      <w:r>
        <w:rPr>
          <w:color w:val="0E101A"/>
        </w:rPr>
        <w:t>around</w:t>
      </w:r>
      <w:r>
        <w:rPr>
          <w:color w:val="0E101A"/>
          <w:spacing w:val="-16"/>
        </w:rPr>
        <w:t xml:space="preserve"> </w:t>
      </w:r>
      <w:r>
        <w:rPr>
          <w:color w:val="0E101A"/>
        </w:rPr>
        <w:t>"loot boxes".</w:t>
      </w:r>
      <w:r>
        <w:rPr>
          <w:color w:val="0E101A"/>
          <w:spacing w:val="-8"/>
        </w:rPr>
        <w:t xml:space="preserve"> </w:t>
      </w:r>
      <w:r>
        <w:rPr>
          <w:color w:val="0E101A"/>
        </w:rPr>
        <w:t>These</w:t>
      </w:r>
      <w:r>
        <w:rPr>
          <w:color w:val="0E101A"/>
          <w:spacing w:val="-9"/>
        </w:rPr>
        <w:t xml:space="preserve"> </w:t>
      </w:r>
      <w:r>
        <w:rPr>
          <w:color w:val="0E101A"/>
        </w:rPr>
        <w:t>are</w:t>
      </w:r>
      <w:r>
        <w:rPr>
          <w:color w:val="0E101A"/>
          <w:spacing w:val="-8"/>
        </w:rPr>
        <w:t xml:space="preserve"> </w:t>
      </w:r>
      <w:r>
        <w:rPr>
          <w:color w:val="0E101A"/>
        </w:rPr>
        <w:t>digital</w:t>
      </w:r>
      <w:r>
        <w:rPr>
          <w:color w:val="0E101A"/>
          <w:spacing w:val="-9"/>
        </w:rPr>
        <w:t xml:space="preserve"> </w:t>
      </w:r>
      <w:r>
        <w:rPr>
          <w:color w:val="0E101A"/>
        </w:rPr>
        <w:t>containers</w:t>
      </w:r>
      <w:r>
        <w:rPr>
          <w:color w:val="0E101A"/>
          <w:spacing w:val="-8"/>
        </w:rPr>
        <w:t xml:space="preserve"> </w:t>
      </w:r>
      <w:r>
        <w:rPr>
          <w:color w:val="0E101A"/>
        </w:rPr>
        <w:t>housing</w:t>
      </w:r>
      <w:r>
        <w:rPr>
          <w:color w:val="0E101A"/>
          <w:spacing w:val="-9"/>
        </w:rPr>
        <w:t xml:space="preserve"> </w:t>
      </w:r>
      <w:r>
        <w:rPr>
          <w:color w:val="0E101A"/>
        </w:rPr>
        <w:t>many</w:t>
      </w:r>
      <w:r>
        <w:rPr>
          <w:color w:val="0E101A"/>
          <w:spacing w:val="-8"/>
        </w:rPr>
        <w:t xml:space="preserve"> </w:t>
      </w:r>
      <w:r>
        <w:rPr>
          <w:color w:val="0E101A"/>
        </w:rPr>
        <w:t>unknown</w:t>
      </w:r>
      <w:r>
        <w:rPr>
          <w:color w:val="0E101A"/>
          <w:spacing w:val="-9"/>
        </w:rPr>
        <w:t xml:space="preserve"> </w:t>
      </w:r>
      <w:r>
        <w:rPr>
          <w:color w:val="0E101A"/>
        </w:rPr>
        <w:t>items</w:t>
      </w:r>
      <w:r>
        <w:rPr>
          <w:color w:val="0E101A"/>
          <w:spacing w:val="-8"/>
        </w:rPr>
        <w:t xml:space="preserve"> </w:t>
      </w:r>
      <w:r>
        <w:rPr>
          <w:color w:val="0E101A"/>
        </w:rPr>
        <w:t>that</w:t>
      </w:r>
      <w:r>
        <w:rPr>
          <w:color w:val="0E101A"/>
          <w:spacing w:val="-9"/>
        </w:rPr>
        <w:t xml:space="preserve"> </w:t>
      </w:r>
      <w:r>
        <w:rPr>
          <w:color w:val="0E101A"/>
        </w:rPr>
        <w:t>might</w:t>
      </w:r>
      <w:r>
        <w:rPr>
          <w:color w:val="0E101A"/>
          <w:spacing w:val="-8"/>
        </w:rPr>
        <w:t xml:space="preserve"> </w:t>
      </w:r>
      <w:r>
        <w:rPr>
          <w:color w:val="0E101A"/>
        </w:rPr>
        <w:t>or</w:t>
      </w:r>
      <w:r>
        <w:rPr>
          <w:color w:val="0E101A"/>
          <w:spacing w:val="-9"/>
        </w:rPr>
        <w:t xml:space="preserve"> </w:t>
      </w:r>
      <w:r>
        <w:rPr>
          <w:color w:val="0E101A"/>
        </w:rPr>
        <w:t>might not be of instrumental use to the player (or might be aesthetic) and which cost real- world</w:t>
      </w:r>
      <w:r>
        <w:rPr>
          <w:color w:val="0E101A"/>
          <w:spacing w:val="-11"/>
        </w:rPr>
        <w:t xml:space="preserve"> </w:t>
      </w:r>
      <w:r>
        <w:rPr>
          <w:color w:val="0E101A"/>
        </w:rPr>
        <w:t>money</w:t>
      </w:r>
      <w:r>
        <w:rPr>
          <w:color w:val="0E101A"/>
          <w:spacing w:val="-11"/>
        </w:rPr>
        <w:t xml:space="preserve"> </w:t>
      </w:r>
      <w:r>
        <w:rPr>
          <w:color w:val="0E101A"/>
        </w:rPr>
        <w:t>to</w:t>
      </w:r>
      <w:r>
        <w:rPr>
          <w:color w:val="0E101A"/>
          <w:spacing w:val="-11"/>
        </w:rPr>
        <w:t xml:space="preserve"> </w:t>
      </w:r>
      <w:r>
        <w:rPr>
          <w:color w:val="0E101A"/>
        </w:rPr>
        <w:t>purchase</w:t>
      </w:r>
      <w:r>
        <w:rPr>
          <w:color w:val="0E101A"/>
          <w:spacing w:val="-11"/>
        </w:rPr>
        <w:t xml:space="preserve"> </w:t>
      </w:r>
      <w:r>
        <w:rPr>
          <w:color w:val="0E101A"/>
        </w:rPr>
        <w:t>(or</w:t>
      </w:r>
      <w:r>
        <w:rPr>
          <w:color w:val="0E101A"/>
          <w:spacing w:val="-11"/>
        </w:rPr>
        <w:t xml:space="preserve"> </w:t>
      </w:r>
      <w:r>
        <w:rPr>
          <w:color w:val="0E101A"/>
        </w:rPr>
        <w:t>in</w:t>
      </w:r>
      <w:r>
        <w:rPr>
          <w:color w:val="0E101A"/>
          <w:spacing w:val="-11"/>
        </w:rPr>
        <w:t xml:space="preserve"> </w:t>
      </w:r>
      <w:r>
        <w:rPr>
          <w:color w:val="0E101A"/>
        </w:rPr>
        <w:t>some</w:t>
      </w:r>
      <w:r>
        <w:rPr>
          <w:color w:val="0E101A"/>
          <w:spacing w:val="-11"/>
        </w:rPr>
        <w:t xml:space="preserve"> </w:t>
      </w:r>
      <w:r>
        <w:rPr>
          <w:color w:val="0E101A"/>
        </w:rPr>
        <w:t>cases</w:t>
      </w:r>
      <w:r>
        <w:rPr>
          <w:color w:val="0E101A"/>
          <w:spacing w:val="-11"/>
        </w:rPr>
        <w:t xml:space="preserve"> </w:t>
      </w:r>
      <w:r>
        <w:rPr>
          <w:color w:val="0E101A"/>
        </w:rPr>
        <w:t>an</w:t>
      </w:r>
      <w:r>
        <w:rPr>
          <w:color w:val="0E101A"/>
          <w:spacing w:val="-11"/>
        </w:rPr>
        <w:t xml:space="preserve"> </w:t>
      </w:r>
      <w:r>
        <w:rPr>
          <w:color w:val="0E101A"/>
        </w:rPr>
        <w:t>in-game</w:t>
      </w:r>
      <w:r>
        <w:rPr>
          <w:color w:val="0E101A"/>
          <w:spacing w:val="-11"/>
        </w:rPr>
        <w:t xml:space="preserve"> </w:t>
      </w:r>
      <w:r>
        <w:rPr>
          <w:color w:val="0E101A"/>
        </w:rPr>
        <w:t>currency</w:t>
      </w:r>
      <w:r>
        <w:rPr>
          <w:color w:val="0E101A"/>
          <w:spacing w:val="-11"/>
        </w:rPr>
        <w:t xml:space="preserve"> </w:t>
      </w:r>
      <w:r>
        <w:rPr>
          <w:color w:val="0E101A"/>
        </w:rPr>
        <w:t>purchased</w:t>
      </w:r>
      <w:r>
        <w:rPr>
          <w:color w:val="0E101A"/>
          <w:spacing w:val="-11"/>
        </w:rPr>
        <w:t xml:space="preserve"> </w:t>
      </w:r>
      <w:r>
        <w:rPr>
          <w:color w:val="0E101A"/>
        </w:rPr>
        <w:t>with</w:t>
      </w:r>
      <w:r>
        <w:rPr>
          <w:color w:val="0E101A"/>
          <w:spacing w:val="-11"/>
        </w:rPr>
        <w:t xml:space="preserve"> </w:t>
      </w:r>
      <w:r>
        <w:rPr>
          <w:color w:val="0E101A"/>
        </w:rPr>
        <w:t>real- world money). These gamblified systems and the potential for their play by children have elicited significant controversy in many countries including the United Kingdom, Australia,</w:t>
      </w:r>
      <w:r>
        <w:rPr>
          <w:color w:val="0E101A"/>
          <w:spacing w:val="-7"/>
        </w:rPr>
        <w:t xml:space="preserve"> </w:t>
      </w:r>
      <w:r>
        <w:rPr>
          <w:color w:val="0E101A"/>
        </w:rPr>
        <w:t>Canada</w:t>
      </w:r>
      <w:r>
        <w:rPr>
          <w:color w:val="0E101A"/>
          <w:spacing w:val="-6"/>
        </w:rPr>
        <w:t xml:space="preserve"> </w:t>
      </w:r>
      <w:r>
        <w:rPr>
          <w:color w:val="0E101A"/>
        </w:rPr>
        <w:t>and</w:t>
      </w:r>
      <w:r>
        <w:rPr>
          <w:color w:val="0E101A"/>
          <w:spacing w:val="-6"/>
        </w:rPr>
        <w:t xml:space="preserve"> </w:t>
      </w:r>
      <w:r>
        <w:rPr>
          <w:color w:val="0E101A"/>
        </w:rPr>
        <w:t>the</w:t>
      </w:r>
      <w:r>
        <w:rPr>
          <w:color w:val="0E101A"/>
          <w:spacing w:val="-6"/>
        </w:rPr>
        <w:t xml:space="preserve"> </w:t>
      </w:r>
      <w:r>
        <w:rPr>
          <w:color w:val="0E101A"/>
        </w:rPr>
        <w:t>United</w:t>
      </w:r>
      <w:r>
        <w:rPr>
          <w:color w:val="0E101A"/>
          <w:spacing w:val="-6"/>
        </w:rPr>
        <w:t xml:space="preserve"> </w:t>
      </w:r>
      <w:r>
        <w:rPr>
          <w:color w:val="0E101A"/>
        </w:rPr>
        <w:t>States</w:t>
      </w:r>
      <w:r>
        <w:rPr>
          <w:color w:val="0E101A"/>
          <w:spacing w:val="-6"/>
        </w:rPr>
        <w:t xml:space="preserve"> </w:t>
      </w:r>
      <w:r>
        <w:rPr>
          <w:color w:val="0E101A"/>
        </w:rPr>
        <w:t>(Matney,</w:t>
      </w:r>
      <w:r>
        <w:rPr>
          <w:color w:val="0E101A"/>
          <w:spacing w:val="-7"/>
        </w:rPr>
        <w:t xml:space="preserve"> </w:t>
      </w:r>
      <w:r>
        <w:rPr>
          <w:color w:val="0E101A"/>
        </w:rPr>
        <w:t>2019;</w:t>
      </w:r>
      <w:r>
        <w:rPr>
          <w:color w:val="0E101A"/>
          <w:spacing w:val="-7"/>
        </w:rPr>
        <w:t xml:space="preserve"> </w:t>
      </w:r>
      <w:r>
        <w:rPr>
          <w:color w:val="0E101A"/>
        </w:rPr>
        <w:t>Kent,</w:t>
      </w:r>
      <w:r>
        <w:rPr>
          <w:color w:val="0E101A"/>
          <w:spacing w:val="-7"/>
        </w:rPr>
        <w:t xml:space="preserve"> </w:t>
      </w:r>
      <w:r>
        <w:rPr>
          <w:color w:val="0E101A"/>
        </w:rPr>
        <w:t>2020;</w:t>
      </w:r>
      <w:r>
        <w:rPr>
          <w:color w:val="0E101A"/>
          <w:spacing w:val="-7"/>
        </w:rPr>
        <w:t xml:space="preserve"> </w:t>
      </w:r>
      <w:r>
        <w:rPr>
          <w:color w:val="0E101A"/>
        </w:rPr>
        <w:t>Batchelor,</w:t>
      </w:r>
      <w:r>
        <w:rPr>
          <w:color w:val="0E101A"/>
          <w:spacing w:val="-7"/>
        </w:rPr>
        <w:t xml:space="preserve"> </w:t>
      </w:r>
      <w:r>
        <w:rPr>
          <w:color w:val="0E101A"/>
        </w:rPr>
        <w:t>2020; Miral, 2020), as well as within the European Union (Carvalho, 2020), South Korea (Crecente,</w:t>
      </w:r>
      <w:r>
        <w:rPr>
          <w:color w:val="0E101A"/>
          <w:spacing w:val="-8"/>
        </w:rPr>
        <w:t xml:space="preserve"> </w:t>
      </w:r>
      <w:r>
        <w:rPr>
          <w:color w:val="0E101A"/>
        </w:rPr>
        <w:t>2018)</w:t>
      </w:r>
      <w:r>
        <w:rPr>
          <w:color w:val="0E101A"/>
          <w:spacing w:val="-8"/>
        </w:rPr>
        <w:t xml:space="preserve"> </w:t>
      </w:r>
      <w:r>
        <w:rPr>
          <w:color w:val="0E101A"/>
        </w:rPr>
        <w:t>and</w:t>
      </w:r>
      <w:r>
        <w:rPr>
          <w:color w:val="0E101A"/>
          <w:spacing w:val="-8"/>
        </w:rPr>
        <w:t xml:space="preserve"> </w:t>
      </w:r>
      <w:r>
        <w:rPr>
          <w:color w:val="0E101A"/>
        </w:rPr>
        <w:t>mainland</w:t>
      </w:r>
      <w:r>
        <w:rPr>
          <w:color w:val="0E101A"/>
          <w:spacing w:val="-8"/>
        </w:rPr>
        <w:t xml:space="preserve"> </w:t>
      </w:r>
      <w:r>
        <w:rPr>
          <w:color w:val="0E101A"/>
        </w:rPr>
        <w:t>China</w:t>
      </w:r>
      <w:r>
        <w:rPr>
          <w:color w:val="0E101A"/>
          <w:spacing w:val="-8"/>
        </w:rPr>
        <w:t xml:space="preserve"> </w:t>
      </w:r>
      <w:r>
        <w:rPr>
          <w:color w:val="0E101A"/>
        </w:rPr>
        <w:t>(Gartenberg,</w:t>
      </w:r>
      <w:r>
        <w:rPr>
          <w:color w:val="0E101A"/>
          <w:spacing w:val="-8"/>
        </w:rPr>
        <w:t xml:space="preserve"> </w:t>
      </w:r>
      <w:r>
        <w:rPr>
          <w:color w:val="0E101A"/>
        </w:rPr>
        <w:t>2017).</w:t>
      </w:r>
      <w:r>
        <w:rPr>
          <w:color w:val="0E101A"/>
          <w:spacing w:val="-8"/>
        </w:rPr>
        <w:t xml:space="preserve"> </w:t>
      </w:r>
      <w:r>
        <w:rPr>
          <w:color w:val="0E101A"/>
        </w:rPr>
        <w:t>Recent</w:t>
      </w:r>
      <w:r>
        <w:rPr>
          <w:color w:val="0E101A"/>
          <w:spacing w:val="-8"/>
        </w:rPr>
        <w:t xml:space="preserve"> </w:t>
      </w:r>
      <w:r>
        <w:rPr>
          <w:color w:val="0E101A"/>
        </w:rPr>
        <w:t>studies</w:t>
      </w:r>
      <w:r>
        <w:rPr>
          <w:color w:val="0E101A"/>
          <w:spacing w:val="-8"/>
        </w:rPr>
        <w:t xml:space="preserve"> </w:t>
      </w:r>
      <w:r>
        <w:rPr>
          <w:color w:val="0E101A"/>
        </w:rPr>
        <w:t>in</w:t>
      </w:r>
      <w:r>
        <w:rPr>
          <w:color w:val="0E101A"/>
          <w:spacing w:val="-8"/>
        </w:rPr>
        <w:t xml:space="preserve"> </w:t>
      </w:r>
      <w:r>
        <w:rPr>
          <w:color w:val="0E101A"/>
        </w:rPr>
        <w:t>this</w:t>
      </w:r>
      <w:r>
        <w:rPr>
          <w:color w:val="0E101A"/>
          <w:spacing w:val="-8"/>
        </w:rPr>
        <w:t xml:space="preserve"> </w:t>
      </w:r>
      <w:r>
        <w:rPr>
          <w:color w:val="0E101A"/>
        </w:rPr>
        <w:t>area have included examinations of the psychology of loot box consumption and its commonalities</w:t>
      </w:r>
      <w:r>
        <w:rPr>
          <w:color w:val="0E101A"/>
          <w:spacing w:val="-8"/>
        </w:rPr>
        <w:t xml:space="preserve"> </w:t>
      </w:r>
      <w:r>
        <w:rPr>
          <w:color w:val="0E101A"/>
        </w:rPr>
        <w:t>with</w:t>
      </w:r>
      <w:r>
        <w:rPr>
          <w:color w:val="0E101A"/>
          <w:spacing w:val="-8"/>
        </w:rPr>
        <w:t xml:space="preserve"> </w:t>
      </w:r>
      <w:r>
        <w:rPr>
          <w:color w:val="0E101A"/>
        </w:rPr>
        <w:t>other</w:t>
      </w:r>
      <w:r>
        <w:rPr>
          <w:color w:val="0E101A"/>
          <w:spacing w:val="-8"/>
        </w:rPr>
        <w:t xml:space="preserve"> </w:t>
      </w:r>
      <w:r>
        <w:rPr>
          <w:color w:val="0E101A"/>
        </w:rPr>
        <w:t>forms</w:t>
      </w:r>
      <w:r>
        <w:rPr>
          <w:color w:val="0E101A"/>
          <w:spacing w:val="-8"/>
        </w:rPr>
        <w:t xml:space="preserve"> </w:t>
      </w:r>
      <w:r>
        <w:rPr>
          <w:color w:val="0E101A"/>
        </w:rPr>
        <w:t>of</w:t>
      </w:r>
      <w:r>
        <w:rPr>
          <w:color w:val="0E101A"/>
          <w:spacing w:val="-8"/>
        </w:rPr>
        <w:t xml:space="preserve"> </w:t>
      </w:r>
      <w:r>
        <w:rPr>
          <w:color w:val="0E101A"/>
        </w:rPr>
        <w:t>gambling</w:t>
      </w:r>
      <w:r>
        <w:rPr>
          <w:color w:val="0E101A"/>
          <w:spacing w:val="-8"/>
        </w:rPr>
        <w:t xml:space="preserve"> </w:t>
      </w:r>
      <w:r>
        <w:rPr>
          <w:color w:val="0E101A"/>
        </w:rPr>
        <w:t>(Drummond</w:t>
      </w:r>
      <w:r>
        <w:rPr>
          <w:color w:val="0E101A"/>
          <w:spacing w:val="-8"/>
        </w:rPr>
        <w:t xml:space="preserve"> </w:t>
      </w:r>
      <w:r>
        <w:rPr>
          <w:color w:val="0E101A"/>
        </w:rPr>
        <w:t>&amp;</w:t>
      </w:r>
      <w:r>
        <w:rPr>
          <w:color w:val="0E101A"/>
          <w:spacing w:val="-8"/>
        </w:rPr>
        <w:t xml:space="preserve"> </w:t>
      </w:r>
      <w:r>
        <w:rPr>
          <w:color w:val="0E101A"/>
        </w:rPr>
        <w:t>Sauer,</w:t>
      </w:r>
      <w:r>
        <w:rPr>
          <w:color w:val="0E101A"/>
          <w:spacing w:val="-8"/>
        </w:rPr>
        <w:t xml:space="preserve"> </w:t>
      </w:r>
      <w:r>
        <w:rPr>
          <w:color w:val="0E101A"/>
        </w:rPr>
        <w:t>2018),</w:t>
      </w:r>
      <w:r>
        <w:rPr>
          <w:color w:val="0E101A"/>
          <w:spacing w:val="-8"/>
        </w:rPr>
        <w:t xml:space="preserve"> </w:t>
      </w:r>
      <w:r>
        <w:rPr>
          <w:color w:val="0E101A"/>
        </w:rPr>
        <w:t>the</w:t>
      </w:r>
      <w:r>
        <w:rPr>
          <w:color w:val="0E101A"/>
          <w:spacing w:val="-8"/>
        </w:rPr>
        <w:t xml:space="preserve"> </w:t>
      </w:r>
      <w:r>
        <w:rPr>
          <w:color w:val="0E101A"/>
        </w:rPr>
        <w:t>extent</w:t>
      </w:r>
      <w:r>
        <w:rPr>
          <w:color w:val="0E101A"/>
          <w:spacing w:val="-8"/>
        </w:rPr>
        <w:t xml:space="preserve"> </w:t>
      </w:r>
      <w:r>
        <w:rPr>
          <w:color w:val="0E101A"/>
        </w:rPr>
        <w:t xml:space="preserve">to which loot box purchasers might be at risk of gambling problems (von Meduna </w:t>
      </w:r>
      <w:r>
        <w:rPr>
          <w:i/>
          <w:color w:val="0E101A"/>
        </w:rPr>
        <w:t>et al</w:t>
      </w:r>
      <w:r>
        <w:rPr>
          <w:color w:val="0E101A"/>
        </w:rPr>
        <w:t xml:space="preserve">, 2020), the techniques that regulators might use to limit the volume of loot box purchasing (Gong &amp; Rodda, 2020), regulatory frameworks that might be relevant to loot boxes (Cerulli-Harms </w:t>
      </w:r>
      <w:r>
        <w:rPr>
          <w:i/>
          <w:color w:val="0E101A"/>
        </w:rPr>
        <w:t>et al</w:t>
      </w:r>
      <w:r>
        <w:rPr>
          <w:color w:val="0E101A"/>
        </w:rPr>
        <w:t>, 2020), the potential for regulating loot boxes and similar forms of play within both the games industry as a whole and in the context of specific</w:t>
      </w:r>
      <w:r>
        <w:rPr>
          <w:color w:val="0E101A"/>
          <w:spacing w:val="-14"/>
        </w:rPr>
        <w:t xml:space="preserve"> </w:t>
      </w:r>
      <w:r>
        <w:rPr>
          <w:color w:val="0E101A"/>
        </w:rPr>
        <w:t>companies</w:t>
      </w:r>
      <w:r>
        <w:rPr>
          <w:color w:val="0E101A"/>
          <w:spacing w:val="-14"/>
        </w:rPr>
        <w:t xml:space="preserve"> </w:t>
      </w:r>
      <w:r>
        <w:rPr>
          <w:color w:val="0E101A"/>
        </w:rPr>
        <w:t>(McCaffrey,</w:t>
      </w:r>
      <w:r>
        <w:rPr>
          <w:color w:val="0E101A"/>
          <w:spacing w:val="-14"/>
        </w:rPr>
        <w:t xml:space="preserve"> </w:t>
      </w:r>
      <w:r>
        <w:rPr>
          <w:color w:val="0E101A"/>
        </w:rPr>
        <w:t>2019),</w:t>
      </w:r>
      <w:r>
        <w:rPr>
          <w:color w:val="0E101A"/>
          <w:spacing w:val="-14"/>
        </w:rPr>
        <w:t xml:space="preserve"> </w:t>
      </w:r>
      <w:r>
        <w:rPr>
          <w:color w:val="0E101A"/>
        </w:rPr>
        <w:t>and</w:t>
      </w:r>
      <w:r>
        <w:rPr>
          <w:color w:val="0E101A"/>
          <w:spacing w:val="-14"/>
        </w:rPr>
        <w:t xml:space="preserve"> </w:t>
      </w:r>
      <w:r>
        <w:rPr>
          <w:color w:val="0E101A"/>
        </w:rPr>
        <w:t>the</w:t>
      </w:r>
      <w:r>
        <w:rPr>
          <w:color w:val="0E101A"/>
          <w:spacing w:val="-14"/>
        </w:rPr>
        <w:t xml:space="preserve"> </w:t>
      </w:r>
      <w:r>
        <w:rPr>
          <w:color w:val="0E101A"/>
        </w:rPr>
        <w:t>legality</w:t>
      </w:r>
      <w:r>
        <w:rPr>
          <w:color w:val="0E101A"/>
          <w:spacing w:val="-14"/>
        </w:rPr>
        <w:t xml:space="preserve"> </w:t>
      </w:r>
      <w:r>
        <w:rPr>
          <w:color w:val="0E101A"/>
        </w:rPr>
        <w:t>of</w:t>
      </w:r>
      <w:r>
        <w:rPr>
          <w:color w:val="0E101A"/>
          <w:spacing w:val="-14"/>
        </w:rPr>
        <w:t xml:space="preserve"> </w:t>
      </w:r>
      <w:r>
        <w:rPr>
          <w:color w:val="0E101A"/>
        </w:rPr>
        <w:t>loot</w:t>
      </w:r>
      <w:r>
        <w:rPr>
          <w:color w:val="0E101A"/>
          <w:spacing w:val="-14"/>
        </w:rPr>
        <w:t xml:space="preserve"> </w:t>
      </w:r>
      <w:r>
        <w:rPr>
          <w:color w:val="0E101A"/>
        </w:rPr>
        <w:t>boxes</w:t>
      </w:r>
      <w:r>
        <w:rPr>
          <w:color w:val="0E101A"/>
          <w:spacing w:val="-14"/>
        </w:rPr>
        <w:t xml:space="preserve"> </w:t>
      </w:r>
      <w:r>
        <w:rPr>
          <w:color w:val="0E101A"/>
        </w:rPr>
        <w:t>and</w:t>
      </w:r>
      <w:r>
        <w:rPr>
          <w:color w:val="0E101A"/>
          <w:spacing w:val="-14"/>
        </w:rPr>
        <w:t xml:space="preserve"> </w:t>
      </w:r>
      <w:r>
        <w:rPr>
          <w:color w:val="0E101A"/>
        </w:rPr>
        <w:t>whether</w:t>
      </w:r>
      <w:r>
        <w:rPr>
          <w:color w:val="0E101A"/>
          <w:spacing w:val="-14"/>
        </w:rPr>
        <w:t xml:space="preserve"> </w:t>
      </w:r>
      <w:r>
        <w:rPr>
          <w:color w:val="0E101A"/>
        </w:rPr>
        <w:t xml:space="preserve">such monetised "random reward mechanisms" should be understood as gambling (Xiao, 2020). In the broader context surrounding loot boxes we have also seen studies of shared risk factors and experiences between gambling and "problem" gaming (King </w:t>
      </w:r>
      <w:r>
        <w:rPr>
          <w:i/>
          <w:color w:val="0E101A"/>
        </w:rPr>
        <w:t>et al</w:t>
      </w:r>
      <w:r>
        <w:rPr>
          <w:color w:val="0E101A"/>
        </w:rPr>
        <w:t xml:space="preserve">, 2020), the relationships between the purchasing of random items and gambling behaviours (Lee </w:t>
      </w:r>
      <w:r>
        <w:rPr>
          <w:i/>
          <w:color w:val="0E101A"/>
        </w:rPr>
        <w:t>et al</w:t>
      </w:r>
      <w:r>
        <w:rPr>
          <w:color w:val="0E101A"/>
        </w:rPr>
        <w:t>, 2020), yet a rejection of the possibility that gaming might be a "gateway" into gambling especially in an era of gamblified gameplay systems (Delfabbro &amp; King, 2020).</w:t>
      </w:r>
    </w:p>
    <w:p w14:paraId="68E1D2A6" w14:textId="77777777" w:rsidR="001F1947" w:rsidRDefault="001F1947">
      <w:pPr>
        <w:pStyle w:val="BodyText"/>
        <w:ind w:left="0" w:right="0"/>
        <w:jc w:val="left"/>
      </w:pPr>
    </w:p>
    <w:p w14:paraId="3A5B1E4B" w14:textId="77777777" w:rsidR="001F1947" w:rsidRDefault="00000000" w:rsidP="002C6532">
      <w:pPr>
        <w:pStyle w:val="BodyText"/>
        <w:spacing w:before="1"/>
        <w:ind w:left="0"/>
      </w:pPr>
      <w:r>
        <w:rPr>
          <w:color w:val="0E101A"/>
        </w:rPr>
        <w:t>The other main area of gaming-gambling research to date that merits particular attention are studies of esports betting. This area takes two primary forms - more "traditional" betting on esports competitions in the way one might bet on another kind of sporting competition (or a political event or anything else offered by a bookmaker), and</w:t>
      </w:r>
      <w:r>
        <w:rPr>
          <w:color w:val="0E101A"/>
          <w:spacing w:val="-4"/>
        </w:rPr>
        <w:t xml:space="preserve"> </w:t>
      </w:r>
      <w:r>
        <w:rPr>
          <w:color w:val="0E101A"/>
        </w:rPr>
        <w:t>the</w:t>
      </w:r>
      <w:r>
        <w:rPr>
          <w:color w:val="0E101A"/>
          <w:spacing w:val="-4"/>
        </w:rPr>
        <w:t xml:space="preserve"> </w:t>
      </w:r>
      <w:r>
        <w:rPr>
          <w:color w:val="0E101A"/>
        </w:rPr>
        <w:t>wagering</w:t>
      </w:r>
      <w:r>
        <w:rPr>
          <w:color w:val="0E101A"/>
          <w:spacing w:val="-4"/>
        </w:rPr>
        <w:t xml:space="preserve"> </w:t>
      </w:r>
      <w:r>
        <w:rPr>
          <w:color w:val="0E101A"/>
        </w:rPr>
        <w:t>of</w:t>
      </w:r>
      <w:r>
        <w:rPr>
          <w:color w:val="0E101A"/>
          <w:spacing w:val="-4"/>
        </w:rPr>
        <w:t xml:space="preserve"> </w:t>
      </w:r>
      <w:r>
        <w:rPr>
          <w:color w:val="0E101A"/>
        </w:rPr>
        <w:t>digital</w:t>
      </w:r>
      <w:r>
        <w:rPr>
          <w:color w:val="0E101A"/>
          <w:spacing w:val="-4"/>
        </w:rPr>
        <w:t xml:space="preserve"> </w:t>
      </w:r>
      <w:r>
        <w:rPr>
          <w:color w:val="0E101A"/>
        </w:rPr>
        <w:t>items</w:t>
      </w:r>
      <w:r>
        <w:rPr>
          <w:color w:val="0E101A"/>
          <w:spacing w:val="-4"/>
        </w:rPr>
        <w:t xml:space="preserve"> </w:t>
      </w:r>
      <w:r>
        <w:rPr>
          <w:color w:val="0E101A"/>
        </w:rPr>
        <w:t>with</w:t>
      </w:r>
      <w:r>
        <w:rPr>
          <w:color w:val="0E101A"/>
          <w:spacing w:val="-4"/>
        </w:rPr>
        <w:t xml:space="preserve"> </w:t>
      </w:r>
      <w:r>
        <w:rPr>
          <w:color w:val="0E101A"/>
        </w:rPr>
        <w:t>real-money</w:t>
      </w:r>
      <w:r>
        <w:rPr>
          <w:color w:val="0E101A"/>
          <w:spacing w:val="-4"/>
        </w:rPr>
        <w:t xml:space="preserve"> </w:t>
      </w:r>
      <w:r>
        <w:rPr>
          <w:color w:val="0E101A"/>
        </w:rPr>
        <w:t>monetary</w:t>
      </w:r>
      <w:r>
        <w:rPr>
          <w:color w:val="0E101A"/>
          <w:spacing w:val="-4"/>
        </w:rPr>
        <w:t xml:space="preserve"> </w:t>
      </w:r>
      <w:r>
        <w:rPr>
          <w:color w:val="0E101A"/>
        </w:rPr>
        <w:t>value,</w:t>
      </w:r>
      <w:r>
        <w:rPr>
          <w:color w:val="0E101A"/>
          <w:spacing w:val="-4"/>
        </w:rPr>
        <w:t xml:space="preserve"> </w:t>
      </w:r>
      <w:r>
        <w:rPr>
          <w:color w:val="0E101A"/>
        </w:rPr>
        <w:t>primarily</w:t>
      </w:r>
      <w:r>
        <w:rPr>
          <w:color w:val="0E101A"/>
          <w:spacing w:val="-4"/>
        </w:rPr>
        <w:t xml:space="preserve"> </w:t>
      </w:r>
      <w:r>
        <w:rPr>
          <w:color w:val="0E101A"/>
        </w:rPr>
        <w:t>known</w:t>
      </w:r>
      <w:r>
        <w:rPr>
          <w:color w:val="0E101A"/>
          <w:spacing w:val="-4"/>
        </w:rPr>
        <w:t xml:space="preserve"> </w:t>
      </w:r>
      <w:r>
        <w:rPr>
          <w:color w:val="0E101A"/>
        </w:rPr>
        <w:t>as "skins".</w:t>
      </w:r>
      <w:r>
        <w:rPr>
          <w:color w:val="0E101A"/>
          <w:spacing w:val="-7"/>
        </w:rPr>
        <w:t xml:space="preserve"> </w:t>
      </w:r>
      <w:r>
        <w:rPr>
          <w:color w:val="0E101A"/>
        </w:rPr>
        <w:t>In</w:t>
      </w:r>
      <w:r>
        <w:rPr>
          <w:color w:val="0E101A"/>
          <w:spacing w:val="-7"/>
        </w:rPr>
        <w:t xml:space="preserve"> </w:t>
      </w:r>
      <w:r>
        <w:rPr>
          <w:color w:val="0E101A"/>
        </w:rPr>
        <w:t>the</w:t>
      </w:r>
      <w:r>
        <w:rPr>
          <w:color w:val="0E101A"/>
          <w:spacing w:val="-7"/>
        </w:rPr>
        <w:t xml:space="preserve"> </w:t>
      </w:r>
      <w:r>
        <w:rPr>
          <w:color w:val="0E101A"/>
        </w:rPr>
        <w:t>first</w:t>
      </w:r>
      <w:r>
        <w:rPr>
          <w:color w:val="0E101A"/>
          <w:spacing w:val="-7"/>
        </w:rPr>
        <w:t xml:space="preserve"> </w:t>
      </w:r>
      <w:r>
        <w:rPr>
          <w:color w:val="0E101A"/>
        </w:rPr>
        <w:t>case,</w:t>
      </w:r>
      <w:r>
        <w:rPr>
          <w:color w:val="0E101A"/>
          <w:spacing w:val="-7"/>
        </w:rPr>
        <w:t xml:space="preserve"> </w:t>
      </w:r>
      <w:r>
        <w:rPr>
          <w:color w:val="0E101A"/>
        </w:rPr>
        <w:t>Gainsbury</w:t>
      </w:r>
      <w:r>
        <w:rPr>
          <w:color w:val="0E101A"/>
          <w:spacing w:val="-7"/>
        </w:rPr>
        <w:t xml:space="preserve"> </w:t>
      </w:r>
      <w:r>
        <w:rPr>
          <w:i/>
          <w:color w:val="0E101A"/>
        </w:rPr>
        <w:t>et</w:t>
      </w:r>
      <w:r>
        <w:rPr>
          <w:i/>
          <w:color w:val="0E101A"/>
          <w:spacing w:val="-7"/>
        </w:rPr>
        <w:t xml:space="preserve"> </w:t>
      </w:r>
      <w:r>
        <w:rPr>
          <w:i/>
          <w:color w:val="0E101A"/>
        </w:rPr>
        <w:t>al</w:t>
      </w:r>
      <w:r>
        <w:rPr>
          <w:i/>
          <w:color w:val="0E101A"/>
          <w:spacing w:val="-7"/>
        </w:rPr>
        <w:t xml:space="preserve"> </w:t>
      </w:r>
      <w:r>
        <w:rPr>
          <w:color w:val="0E101A"/>
        </w:rPr>
        <w:t>(2017:610)</w:t>
      </w:r>
      <w:r>
        <w:rPr>
          <w:color w:val="0E101A"/>
          <w:spacing w:val="-7"/>
        </w:rPr>
        <w:t xml:space="preserve"> </w:t>
      </w:r>
      <w:r>
        <w:rPr>
          <w:color w:val="0E101A"/>
        </w:rPr>
        <w:t>note</w:t>
      </w:r>
      <w:r>
        <w:rPr>
          <w:color w:val="0E101A"/>
          <w:spacing w:val="-7"/>
        </w:rPr>
        <w:t xml:space="preserve"> </w:t>
      </w:r>
      <w:r>
        <w:rPr>
          <w:color w:val="0E101A"/>
        </w:rPr>
        <w:t>that</w:t>
      </w:r>
      <w:r>
        <w:rPr>
          <w:color w:val="0E101A"/>
          <w:spacing w:val="-7"/>
        </w:rPr>
        <w:t xml:space="preserve"> </w:t>
      </w:r>
      <w:r>
        <w:rPr>
          <w:color w:val="0E101A"/>
        </w:rPr>
        <w:t>individuals</w:t>
      </w:r>
      <w:r>
        <w:rPr>
          <w:color w:val="0E101A"/>
          <w:spacing w:val="-7"/>
        </w:rPr>
        <w:t xml:space="preserve"> </w:t>
      </w:r>
      <w:r>
        <w:rPr>
          <w:color w:val="0E101A"/>
        </w:rPr>
        <w:t>are</w:t>
      </w:r>
      <w:r>
        <w:rPr>
          <w:color w:val="0E101A"/>
          <w:spacing w:val="-7"/>
        </w:rPr>
        <w:t xml:space="preserve"> </w:t>
      </w:r>
      <w:r>
        <w:rPr>
          <w:color w:val="0E101A"/>
        </w:rPr>
        <w:t>now</w:t>
      </w:r>
      <w:r>
        <w:rPr>
          <w:color w:val="0E101A"/>
          <w:spacing w:val="-7"/>
        </w:rPr>
        <w:t xml:space="preserve"> </w:t>
      </w:r>
      <w:r>
        <w:rPr>
          <w:color w:val="0E101A"/>
        </w:rPr>
        <w:t>able to place "bets on the outcome of esports tournaments" and this can take place in a manner comparable to traditional sports betting. This activity involves "traditional bookmakers"</w:t>
      </w:r>
      <w:r>
        <w:rPr>
          <w:color w:val="0E101A"/>
          <w:spacing w:val="-5"/>
        </w:rPr>
        <w:t xml:space="preserve"> </w:t>
      </w:r>
      <w:r>
        <w:rPr>
          <w:color w:val="0E101A"/>
        </w:rPr>
        <w:t>(Macey</w:t>
      </w:r>
      <w:r>
        <w:rPr>
          <w:color w:val="0E101A"/>
          <w:spacing w:val="-4"/>
        </w:rPr>
        <w:t xml:space="preserve"> </w:t>
      </w:r>
      <w:r>
        <w:rPr>
          <w:i/>
          <w:color w:val="0E101A"/>
        </w:rPr>
        <w:t>et</w:t>
      </w:r>
      <w:r>
        <w:rPr>
          <w:i/>
          <w:color w:val="0E101A"/>
          <w:spacing w:val="-4"/>
        </w:rPr>
        <w:t xml:space="preserve"> </w:t>
      </w:r>
      <w:r>
        <w:rPr>
          <w:i/>
          <w:color w:val="0E101A"/>
        </w:rPr>
        <w:t>al</w:t>
      </w:r>
      <w:r>
        <w:rPr>
          <w:color w:val="0E101A"/>
        </w:rPr>
        <w:t>,</w:t>
      </w:r>
      <w:r>
        <w:rPr>
          <w:color w:val="0E101A"/>
          <w:spacing w:val="-5"/>
        </w:rPr>
        <w:t xml:space="preserve"> </w:t>
      </w:r>
      <w:r>
        <w:rPr>
          <w:color w:val="0E101A"/>
        </w:rPr>
        <w:t>2020)</w:t>
      </w:r>
      <w:r>
        <w:rPr>
          <w:color w:val="0E101A"/>
          <w:spacing w:val="-5"/>
        </w:rPr>
        <w:t xml:space="preserve"> </w:t>
      </w:r>
      <w:r>
        <w:rPr>
          <w:color w:val="0E101A"/>
        </w:rPr>
        <w:t>both</w:t>
      </w:r>
      <w:r>
        <w:rPr>
          <w:color w:val="0E101A"/>
          <w:spacing w:val="-5"/>
        </w:rPr>
        <w:t xml:space="preserve"> </w:t>
      </w:r>
      <w:r>
        <w:rPr>
          <w:color w:val="0E101A"/>
        </w:rPr>
        <w:t>online</w:t>
      </w:r>
      <w:r>
        <w:rPr>
          <w:color w:val="0E101A"/>
          <w:spacing w:val="-5"/>
        </w:rPr>
        <w:t xml:space="preserve"> </w:t>
      </w:r>
      <w:r>
        <w:rPr>
          <w:color w:val="0E101A"/>
        </w:rPr>
        <w:t>and</w:t>
      </w:r>
      <w:r>
        <w:rPr>
          <w:color w:val="0E101A"/>
          <w:spacing w:val="-5"/>
        </w:rPr>
        <w:t xml:space="preserve"> </w:t>
      </w:r>
      <w:r>
        <w:rPr>
          <w:color w:val="0E101A"/>
        </w:rPr>
        <w:t>offline</w:t>
      </w:r>
      <w:r>
        <w:rPr>
          <w:color w:val="0E101A"/>
          <w:spacing w:val="-5"/>
        </w:rPr>
        <w:t xml:space="preserve"> </w:t>
      </w:r>
      <w:r>
        <w:rPr>
          <w:color w:val="0E101A"/>
        </w:rPr>
        <w:t>who</w:t>
      </w:r>
      <w:r>
        <w:rPr>
          <w:color w:val="0E101A"/>
          <w:spacing w:val="-5"/>
        </w:rPr>
        <w:t xml:space="preserve"> </w:t>
      </w:r>
      <w:r>
        <w:rPr>
          <w:color w:val="0E101A"/>
        </w:rPr>
        <w:t>are</w:t>
      </w:r>
      <w:r>
        <w:rPr>
          <w:color w:val="0E101A"/>
          <w:spacing w:val="-5"/>
        </w:rPr>
        <w:t xml:space="preserve"> </w:t>
      </w:r>
      <w:r>
        <w:rPr>
          <w:color w:val="0E101A"/>
        </w:rPr>
        <w:t>increasingly</w:t>
      </w:r>
      <w:r>
        <w:rPr>
          <w:color w:val="0E101A"/>
          <w:spacing w:val="-5"/>
        </w:rPr>
        <w:t xml:space="preserve"> </w:t>
      </w:r>
      <w:r>
        <w:rPr>
          <w:color w:val="0E101A"/>
        </w:rPr>
        <w:t>offering wagers on esports events; these might be wagers on specific teams or specific players, or in some more sophisticated cases the outcomes of specific rounds within a tournament, the number of kills or victories secured by a team. This kind of esports betting</w:t>
      </w:r>
      <w:r>
        <w:rPr>
          <w:color w:val="0E101A"/>
          <w:spacing w:val="6"/>
        </w:rPr>
        <w:t xml:space="preserve"> </w:t>
      </w:r>
      <w:r>
        <w:rPr>
          <w:color w:val="0E101A"/>
        </w:rPr>
        <w:t>is</w:t>
      </w:r>
      <w:r>
        <w:rPr>
          <w:color w:val="0E101A"/>
          <w:spacing w:val="8"/>
        </w:rPr>
        <w:t xml:space="preserve"> </w:t>
      </w:r>
      <w:r>
        <w:rPr>
          <w:color w:val="0E101A"/>
        </w:rPr>
        <w:t>significantly</w:t>
      </w:r>
      <w:r>
        <w:rPr>
          <w:color w:val="0E101A"/>
          <w:spacing w:val="8"/>
        </w:rPr>
        <w:t xml:space="preserve"> </w:t>
      </w:r>
      <w:r>
        <w:rPr>
          <w:color w:val="0E101A"/>
        </w:rPr>
        <w:t>complicated</w:t>
      </w:r>
      <w:r>
        <w:rPr>
          <w:color w:val="0E101A"/>
          <w:spacing w:val="8"/>
        </w:rPr>
        <w:t xml:space="preserve"> </w:t>
      </w:r>
      <w:r>
        <w:rPr>
          <w:color w:val="0E101A"/>
        </w:rPr>
        <w:t>by</w:t>
      </w:r>
      <w:r>
        <w:rPr>
          <w:color w:val="0E101A"/>
          <w:spacing w:val="8"/>
        </w:rPr>
        <w:t xml:space="preserve"> </w:t>
      </w:r>
      <w:r>
        <w:rPr>
          <w:color w:val="0E101A"/>
        </w:rPr>
        <w:t>the</w:t>
      </w:r>
      <w:r>
        <w:rPr>
          <w:color w:val="0E101A"/>
          <w:spacing w:val="9"/>
        </w:rPr>
        <w:t xml:space="preserve"> </w:t>
      </w:r>
      <w:r>
        <w:rPr>
          <w:color w:val="0E101A"/>
        </w:rPr>
        <w:t>varied</w:t>
      </w:r>
      <w:r>
        <w:rPr>
          <w:color w:val="0E101A"/>
          <w:spacing w:val="8"/>
        </w:rPr>
        <w:t xml:space="preserve"> </w:t>
      </w:r>
      <w:r>
        <w:rPr>
          <w:color w:val="0E101A"/>
        </w:rPr>
        <w:t>regulations</w:t>
      </w:r>
      <w:r>
        <w:rPr>
          <w:color w:val="0E101A"/>
          <w:spacing w:val="8"/>
        </w:rPr>
        <w:t xml:space="preserve"> </w:t>
      </w:r>
      <w:r>
        <w:rPr>
          <w:color w:val="0E101A"/>
        </w:rPr>
        <w:t>that</w:t>
      </w:r>
      <w:r>
        <w:rPr>
          <w:color w:val="0E101A"/>
          <w:spacing w:val="8"/>
        </w:rPr>
        <w:t xml:space="preserve"> </w:t>
      </w:r>
      <w:r>
        <w:rPr>
          <w:color w:val="0E101A"/>
        </w:rPr>
        <w:t>in</w:t>
      </w:r>
      <w:r>
        <w:rPr>
          <w:color w:val="0E101A"/>
          <w:spacing w:val="8"/>
        </w:rPr>
        <w:t xml:space="preserve"> </w:t>
      </w:r>
      <w:r>
        <w:rPr>
          <w:color w:val="0E101A"/>
        </w:rPr>
        <w:t>most</w:t>
      </w:r>
      <w:r>
        <w:rPr>
          <w:color w:val="0E101A"/>
          <w:spacing w:val="9"/>
        </w:rPr>
        <w:t xml:space="preserve"> </w:t>
      </w:r>
      <w:r>
        <w:rPr>
          <w:color w:val="0E101A"/>
          <w:spacing w:val="-2"/>
        </w:rPr>
        <w:t>jurisdictions</w:t>
      </w:r>
    </w:p>
    <w:p w14:paraId="54A603FA" w14:textId="77777777" w:rsidR="001F1947" w:rsidRDefault="001F1947">
      <w:pPr>
        <w:sectPr w:rsidR="001F1947" w:rsidSect="00CA22B2">
          <w:pgSz w:w="11910" w:h="16840"/>
          <w:pgMar w:top="1360" w:right="1320" w:bottom="280" w:left="1340" w:header="720" w:footer="720" w:gutter="0"/>
          <w:cols w:space="720"/>
        </w:sectPr>
      </w:pPr>
    </w:p>
    <w:p w14:paraId="7FF37AC3" w14:textId="77777777" w:rsidR="001F1947" w:rsidRDefault="00000000" w:rsidP="002C6532">
      <w:pPr>
        <w:pStyle w:val="BodyText"/>
        <w:spacing w:before="72"/>
        <w:ind w:left="0"/>
      </w:pPr>
      <w:r>
        <w:rPr>
          <w:color w:val="0E101A"/>
        </w:rPr>
        <w:lastRenderedPageBreak/>
        <w:t xml:space="preserve">define practices such as "games" or "sports" or "gambling" (Owens, 2016), with legislators in many countries scrambling to keep up with the extremely rapid developments in this space. In the second case, esports betting also takes place through the wagering of "skins", which are virtual aesthetic items with real-world monetary value (Greer </w:t>
      </w:r>
      <w:r>
        <w:rPr>
          <w:i/>
          <w:color w:val="0E101A"/>
        </w:rPr>
        <w:t>et al</w:t>
      </w:r>
      <w:r>
        <w:rPr>
          <w:color w:val="0E101A"/>
        </w:rPr>
        <w:t>, 2019). Skins most often provide the aesthetic difference for a player's avatar or the items the avatar wields (a gun, a sword, etc). They are of significant importance to notions of ranking and status in many competitive game communities</w:t>
      </w:r>
      <w:r>
        <w:rPr>
          <w:color w:val="0E101A"/>
          <w:spacing w:val="-15"/>
        </w:rPr>
        <w:t xml:space="preserve"> </w:t>
      </w:r>
      <w:r>
        <w:rPr>
          <w:color w:val="0E101A"/>
        </w:rPr>
        <w:t>(cf.</w:t>
      </w:r>
      <w:r>
        <w:rPr>
          <w:color w:val="0E101A"/>
          <w:spacing w:val="-15"/>
        </w:rPr>
        <w:t xml:space="preserve"> </w:t>
      </w:r>
      <w:r>
        <w:rPr>
          <w:color w:val="0E101A"/>
        </w:rPr>
        <w:t>Wark,</w:t>
      </w:r>
      <w:r>
        <w:rPr>
          <w:color w:val="0E101A"/>
          <w:spacing w:val="-15"/>
        </w:rPr>
        <w:t xml:space="preserve"> </w:t>
      </w:r>
      <w:r>
        <w:rPr>
          <w:color w:val="0E101A"/>
        </w:rPr>
        <w:t>2009).</w:t>
      </w:r>
      <w:r>
        <w:rPr>
          <w:color w:val="0E101A"/>
          <w:spacing w:val="-15"/>
        </w:rPr>
        <w:t xml:space="preserve"> </w:t>
      </w:r>
      <w:r>
        <w:rPr>
          <w:color w:val="0E101A"/>
        </w:rPr>
        <w:t>Players</w:t>
      </w:r>
      <w:r>
        <w:rPr>
          <w:color w:val="0E101A"/>
          <w:spacing w:val="-15"/>
        </w:rPr>
        <w:t xml:space="preserve"> </w:t>
      </w:r>
      <w:r>
        <w:rPr>
          <w:color w:val="0E101A"/>
        </w:rPr>
        <w:t>wager</w:t>
      </w:r>
      <w:r>
        <w:rPr>
          <w:color w:val="0E101A"/>
          <w:spacing w:val="-15"/>
        </w:rPr>
        <w:t xml:space="preserve"> </w:t>
      </w:r>
      <w:r>
        <w:rPr>
          <w:color w:val="0E101A"/>
        </w:rPr>
        <w:t>these</w:t>
      </w:r>
      <w:r>
        <w:rPr>
          <w:color w:val="0E101A"/>
          <w:spacing w:val="-15"/>
        </w:rPr>
        <w:t xml:space="preserve"> </w:t>
      </w:r>
      <w:r>
        <w:rPr>
          <w:color w:val="0E101A"/>
        </w:rPr>
        <w:t>skins</w:t>
      </w:r>
      <w:r>
        <w:rPr>
          <w:color w:val="0E101A"/>
          <w:spacing w:val="-15"/>
        </w:rPr>
        <w:t xml:space="preserve"> </w:t>
      </w:r>
      <w:r>
        <w:rPr>
          <w:color w:val="0E101A"/>
        </w:rPr>
        <w:t>through</w:t>
      </w:r>
      <w:r>
        <w:rPr>
          <w:color w:val="0E101A"/>
          <w:spacing w:val="-15"/>
        </w:rPr>
        <w:t xml:space="preserve"> </w:t>
      </w:r>
      <w:r>
        <w:rPr>
          <w:color w:val="0E101A"/>
        </w:rPr>
        <w:t>third-party</w:t>
      </w:r>
      <w:r>
        <w:rPr>
          <w:color w:val="0E101A"/>
          <w:spacing w:val="-15"/>
        </w:rPr>
        <w:t xml:space="preserve"> </w:t>
      </w:r>
      <w:r>
        <w:rPr>
          <w:color w:val="0E101A"/>
        </w:rPr>
        <w:t>websites, either</w:t>
      </w:r>
      <w:r>
        <w:rPr>
          <w:color w:val="0E101A"/>
          <w:spacing w:val="-4"/>
        </w:rPr>
        <w:t xml:space="preserve"> </w:t>
      </w:r>
      <w:r>
        <w:rPr>
          <w:color w:val="0E101A"/>
        </w:rPr>
        <w:t>as</w:t>
      </w:r>
      <w:r>
        <w:rPr>
          <w:color w:val="0E101A"/>
          <w:spacing w:val="-4"/>
        </w:rPr>
        <w:t xml:space="preserve"> </w:t>
      </w:r>
      <w:r>
        <w:rPr>
          <w:color w:val="0E101A"/>
        </w:rPr>
        <w:t>direct</w:t>
      </w:r>
      <w:r>
        <w:rPr>
          <w:color w:val="0E101A"/>
          <w:spacing w:val="-4"/>
        </w:rPr>
        <w:t xml:space="preserve"> </w:t>
      </w:r>
      <w:r>
        <w:rPr>
          <w:color w:val="0E101A"/>
        </w:rPr>
        <w:t>wagers</w:t>
      </w:r>
      <w:r>
        <w:rPr>
          <w:color w:val="0E101A"/>
          <w:spacing w:val="-4"/>
        </w:rPr>
        <w:t xml:space="preserve"> </w:t>
      </w:r>
      <w:r>
        <w:rPr>
          <w:color w:val="0E101A"/>
        </w:rPr>
        <w:t>where</w:t>
      </w:r>
      <w:r>
        <w:rPr>
          <w:color w:val="0E101A"/>
          <w:spacing w:val="-4"/>
        </w:rPr>
        <w:t xml:space="preserve"> </w:t>
      </w:r>
      <w:r>
        <w:rPr>
          <w:color w:val="0E101A"/>
        </w:rPr>
        <w:t>they</w:t>
      </w:r>
      <w:r>
        <w:rPr>
          <w:color w:val="0E101A"/>
          <w:spacing w:val="-4"/>
        </w:rPr>
        <w:t xml:space="preserve"> </w:t>
      </w:r>
      <w:r>
        <w:rPr>
          <w:color w:val="0E101A"/>
        </w:rPr>
        <w:t>serve</w:t>
      </w:r>
      <w:r>
        <w:rPr>
          <w:color w:val="0E101A"/>
          <w:spacing w:val="-4"/>
        </w:rPr>
        <w:t xml:space="preserve"> </w:t>
      </w:r>
      <w:r>
        <w:rPr>
          <w:color w:val="0E101A"/>
        </w:rPr>
        <w:t>the</w:t>
      </w:r>
      <w:r>
        <w:rPr>
          <w:color w:val="0E101A"/>
          <w:spacing w:val="-4"/>
        </w:rPr>
        <w:t xml:space="preserve"> </w:t>
      </w:r>
      <w:r>
        <w:rPr>
          <w:color w:val="0E101A"/>
        </w:rPr>
        <w:t>equivalent</w:t>
      </w:r>
      <w:r>
        <w:rPr>
          <w:color w:val="0E101A"/>
          <w:spacing w:val="-4"/>
        </w:rPr>
        <w:t xml:space="preserve"> </w:t>
      </w:r>
      <w:r>
        <w:rPr>
          <w:color w:val="0E101A"/>
        </w:rPr>
        <w:t>purpose</w:t>
      </w:r>
      <w:r>
        <w:rPr>
          <w:color w:val="0E101A"/>
          <w:spacing w:val="-4"/>
        </w:rPr>
        <w:t xml:space="preserve"> </w:t>
      </w:r>
      <w:r>
        <w:rPr>
          <w:color w:val="0E101A"/>
        </w:rPr>
        <w:t>to</w:t>
      </w:r>
      <w:r>
        <w:rPr>
          <w:color w:val="0E101A"/>
          <w:spacing w:val="-4"/>
        </w:rPr>
        <w:t xml:space="preserve"> </w:t>
      </w:r>
      <w:r>
        <w:rPr>
          <w:color w:val="0E101A"/>
        </w:rPr>
        <w:t>money</w:t>
      </w:r>
      <w:r>
        <w:rPr>
          <w:color w:val="0E101A"/>
          <w:spacing w:val="-4"/>
        </w:rPr>
        <w:t xml:space="preserve"> </w:t>
      </w:r>
      <w:r>
        <w:rPr>
          <w:color w:val="0E101A"/>
        </w:rPr>
        <w:t>or</w:t>
      </w:r>
      <w:r>
        <w:rPr>
          <w:color w:val="0E101A"/>
          <w:spacing w:val="-4"/>
        </w:rPr>
        <w:t xml:space="preserve"> </w:t>
      </w:r>
      <w:r>
        <w:rPr>
          <w:color w:val="0E101A"/>
        </w:rPr>
        <w:t>in</w:t>
      </w:r>
      <w:r>
        <w:rPr>
          <w:color w:val="0E101A"/>
          <w:spacing w:val="-4"/>
        </w:rPr>
        <w:t xml:space="preserve"> </w:t>
      </w:r>
      <w:r>
        <w:rPr>
          <w:color w:val="0E101A"/>
        </w:rPr>
        <w:t>some cases within games themselves.</w:t>
      </w:r>
    </w:p>
    <w:p w14:paraId="3AB98F17" w14:textId="77777777" w:rsidR="001F1947" w:rsidRDefault="00000000" w:rsidP="002C6532">
      <w:pPr>
        <w:pStyle w:val="BodyText"/>
        <w:spacing w:before="274"/>
        <w:ind w:left="0"/>
      </w:pPr>
      <w:r>
        <w:rPr>
          <w:color w:val="0E101A"/>
        </w:rPr>
        <w:t>We,</w:t>
      </w:r>
      <w:r>
        <w:rPr>
          <w:color w:val="0E101A"/>
          <w:spacing w:val="-17"/>
        </w:rPr>
        <w:t xml:space="preserve"> </w:t>
      </w:r>
      <w:r>
        <w:rPr>
          <w:color w:val="0E101A"/>
        </w:rPr>
        <w:t>therefore,</w:t>
      </w:r>
      <w:r>
        <w:rPr>
          <w:color w:val="0E101A"/>
          <w:spacing w:val="-17"/>
        </w:rPr>
        <w:t xml:space="preserve"> </w:t>
      </w:r>
      <w:r>
        <w:rPr>
          <w:color w:val="0E101A"/>
        </w:rPr>
        <w:t>see</w:t>
      </w:r>
      <w:r>
        <w:rPr>
          <w:color w:val="0E101A"/>
          <w:spacing w:val="-16"/>
        </w:rPr>
        <w:t xml:space="preserve"> </w:t>
      </w:r>
      <w:r>
        <w:rPr>
          <w:color w:val="0E101A"/>
        </w:rPr>
        <w:t>a</w:t>
      </w:r>
      <w:r>
        <w:rPr>
          <w:color w:val="0E101A"/>
          <w:spacing w:val="-17"/>
        </w:rPr>
        <w:t xml:space="preserve"> </w:t>
      </w:r>
      <w:r>
        <w:rPr>
          <w:color w:val="0E101A"/>
        </w:rPr>
        <w:t>growing</w:t>
      </w:r>
      <w:r>
        <w:rPr>
          <w:color w:val="0E101A"/>
          <w:spacing w:val="-17"/>
        </w:rPr>
        <w:t xml:space="preserve"> </w:t>
      </w:r>
      <w:r>
        <w:rPr>
          <w:color w:val="0E101A"/>
        </w:rPr>
        <w:t>interest</w:t>
      </w:r>
      <w:r>
        <w:rPr>
          <w:color w:val="0E101A"/>
          <w:spacing w:val="-17"/>
        </w:rPr>
        <w:t xml:space="preserve"> </w:t>
      </w:r>
      <w:r>
        <w:rPr>
          <w:color w:val="0E101A"/>
        </w:rPr>
        <w:t>in</w:t>
      </w:r>
      <w:r>
        <w:rPr>
          <w:color w:val="0E101A"/>
          <w:spacing w:val="-16"/>
        </w:rPr>
        <w:t xml:space="preserve"> </w:t>
      </w:r>
      <w:r>
        <w:rPr>
          <w:color w:val="0E101A"/>
        </w:rPr>
        <w:t>assessing</w:t>
      </w:r>
      <w:r>
        <w:rPr>
          <w:color w:val="0E101A"/>
          <w:spacing w:val="-17"/>
        </w:rPr>
        <w:t xml:space="preserve"> </w:t>
      </w:r>
      <w:r>
        <w:rPr>
          <w:color w:val="0E101A"/>
        </w:rPr>
        <w:t>the</w:t>
      </w:r>
      <w:r>
        <w:rPr>
          <w:color w:val="0E101A"/>
          <w:spacing w:val="-17"/>
        </w:rPr>
        <w:t xml:space="preserve"> </w:t>
      </w:r>
      <w:r>
        <w:rPr>
          <w:color w:val="0E101A"/>
        </w:rPr>
        <w:t>overlaps</w:t>
      </w:r>
      <w:r>
        <w:rPr>
          <w:color w:val="0E101A"/>
          <w:spacing w:val="-16"/>
        </w:rPr>
        <w:t xml:space="preserve"> </w:t>
      </w:r>
      <w:r>
        <w:rPr>
          <w:color w:val="0E101A"/>
        </w:rPr>
        <w:t>between</w:t>
      </w:r>
      <w:r>
        <w:rPr>
          <w:color w:val="0E101A"/>
          <w:spacing w:val="-17"/>
        </w:rPr>
        <w:t xml:space="preserve"> </w:t>
      </w:r>
      <w:r>
        <w:rPr>
          <w:color w:val="0E101A"/>
        </w:rPr>
        <w:t>digital</w:t>
      </w:r>
      <w:r>
        <w:rPr>
          <w:color w:val="0E101A"/>
          <w:spacing w:val="-17"/>
        </w:rPr>
        <w:t xml:space="preserve"> </w:t>
      </w:r>
      <w:r>
        <w:rPr>
          <w:color w:val="0E101A"/>
        </w:rPr>
        <w:t>gaming and digital gambling, which are rapidly developing and not limited to loot boxes and esports betting (Johnson &amp; Brock, 2020). However, it is essential at this point to note that "game studies" and "gambling studies" address games from very different landscapes</w:t>
      </w:r>
      <w:r>
        <w:rPr>
          <w:color w:val="0E101A"/>
          <w:spacing w:val="-15"/>
        </w:rPr>
        <w:t xml:space="preserve"> </w:t>
      </w:r>
      <w:r>
        <w:rPr>
          <w:color w:val="0E101A"/>
        </w:rPr>
        <w:t>of</w:t>
      </w:r>
      <w:r>
        <w:rPr>
          <w:color w:val="0E101A"/>
          <w:spacing w:val="-15"/>
        </w:rPr>
        <w:t xml:space="preserve"> </w:t>
      </w:r>
      <w:r>
        <w:rPr>
          <w:color w:val="0E101A"/>
        </w:rPr>
        <w:t>epistemology.</w:t>
      </w:r>
      <w:r>
        <w:rPr>
          <w:color w:val="0E101A"/>
          <w:spacing w:val="-15"/>
        </w:rPr>
        <w:t xml:space="preserve"> </w:t>
      </w:r>
      <w:r>
        <w:rPr>
          <w:color w:val="0E101A"/>
        </w:rPr>
        <w:t>In</w:t>
      </w:r>
      <w:r>
        <w:rPr>
          <w:color w:val="0E101A"/>
          <w:spacing w:val="-15"/>
        </w:rPr>
        <w:t xml:space="preserve"> </w:t>
      </w:r>
      <w:r>
        <w:rPr>
          <w:color w:val="0E101A"/>
        </w:rPr>
        <w:t>the</w:t>
      </w:r>
      <w:r>
        <w:rPr>
          <w:color w:val="0E101A"/>
          <w:spacing w:val="-15"/>
        </w:rPr>
        <w:t xml:space="preserve"> </w:t>
      </w:r>
      <w:r>
        <w:rPr>
          <w:color w:val="0E101A"/>
        </w:rPr>
        <w:t>first</w:t>
      </w:r>
      <w:r>
        <w:rPr>
          <w:color w:val="0E101A"/>
          <w:spacing w:val="-15"/>
        </w:rPr>
        <w:t xml:space="preserve"> </w:t>
      </w:r>
      <w:r>
        <w:rPr>
          <w:color w:val="0E101A"/>
        </w:rPr>
        <w:t>case,</w:t>
      </w:r>
      <w:r>
        <w:rPr>
          <w:color w:val="0E101A"/>
          <w:spacing w:val="-15"/>
        </w:rPr>
        <w:t xml:space="preserve"> </w:t>
      </w:r>
      <w:r>
        <w:rPr>
          <w:color w:val="0E101A"/>
        </w:rPr>
        <w:t>game</w:t>
      </w:r>
      <w:r>
        <w:rPr>
          <w:color w:val="0E101A"/>
          <w:spacing w:val="-15"/>
        </w:rPr>
        <w:t xml:space="preserve"> </w:t>
      </w:r>
      <w:r>
        <w:rPr>
          <w:color w:val="0E101A"/>
        </w:rPr>
        <w:t>studies</w:t>
      </w:r>
      <w:r>
        <w:rPr>
          <w:color w:val="0E101A"/>
          <w:spacing w:val="-15"/>
        </w:rPr>
        <w:t xml:space="preserve"> </w:t>
      </w:r>
      <w:r>
        <w:rPr>
          <w:color w:val="0E101A"/>
        </w:rPr>
        <w:t>have</w:t>
      </w:r>
      <w:r>
        <w:rPr>
          <w:color w:val="0E101A"/>
          <w:spacing w:val="-15"/>
        </w:rPr>
        <w:t xml:space="preserve"> </w:t>
      </w:r>
      <w:r>
        <w:rPr>
          <w:color w:val="0E101A"/>
        </w:rPr>
        <w:t>tended</w:t>
      </w:r>
      <w:r>
        <w:rPr>
          <w:color w:val="0E101A"/>
          <w:spacing w:val="-15"/>
        </w:rPr>
        <w:t xml:space="preserve"> </w:t>
      </w:r>
      <w:r>
        <w:rPr>
          <w:color w:val="0E101A"/>
        </w:rPr>
        <w:t>to</w:t>
      </w:r>
      <w:r>
        <w:rPr>
          <w:color w:val="0E101A"/>
          <w:spacing w:val="-15"/>
        </w:rPr>
        <w:t xml:space="preserve"> </w:t>
      </w:r>
      <w:r>
        <w:rPr>
          <w:color w:val="0E101A"/>
        </w:rPr>
        <w:t>emphasise the narrative, design, philosophy or phenomenology of "play". In contrast, gambling studies inevitably sees any real-money play as being indicative of pathology, or the risk</w:t>
      </w:r>
      <w:r>
        <w:rPr>
          <w:color w:val="0E101A"/>
          <w:spacing w:val="-7"/>
        </w:rPr>
        <w:t xml:space="preserve"> </w:t>
      </w:r>
      <w:r>
        <w:rPr>
          <w:color w:val="0E101A"/>
        </w:rPr>
        <w:t>thereof.</w:t>
      </w:r>
      <w:r>
        <w:rPr>
          <w:color w:val="0E101A"/>
          <w:spacing w:val="-7"/>
        </w:rPr>
        <w:t xml:space="preserve"> </w:t>
      </w:r>
      <w:r>
        <w:rPr>
          <w:color w:val="0E101A"/>
        </w:rPr>
        <w:t>These</w:t>
      </w:r>
      <w:r>
        <w:rPr>
          <w:color w:val="0E101A"/>
          <w:spacing w:val="-7"/>
        </w:rPr>
        <w:t xml:space="preserve"> </w:t>
      </w:r>
      <w:r>
        <w:rPr>
          <w:color w:val="0E101A"/>
        </w:rPr>
        <w:t>are</w:t>
      </w:r>
      <w:r>
        <w:rPr>
          <w:color w:val="0E101A"/>
          <w:spacing w:val="-7"/>
        </w:rPr>
        <w:t xml:space="preserve"> </w:t>
      </w:r>
      <w:r>
        <w:rPr>
          <w:color w:val="0E101A"/>
        </w:rPr>
        <w:t>general,</w:t>
      </w:r>
      <w:r>
        <w:rPr>
          <w:color w:val="0E101A"/>
          <w:spacing w:val="-7"/>
        </w:rPr>
        <w:t xml:space="preserve"> </w:t>
      </w:r>
      <w:r>
        <w:rPr>
          <w:color w:val="0E101A"/>
        </w:rPr>
        <w:t>but</w:t>
      </w:r>
      <w:r>
        <w:rPr>
          <w:color w:val="0E101A"/>
          <w:spacing w:val="-7"/>
        </w:rPr>
        <w:t xml:space="preserve"> </w:t>
      </w:r>
      <w:r>
        <w:rPr>
          <w:color w:val="0E101A"/>
        </w:rPr>
        <w:t>we</w:t>
      </w:r>
      <w:r>
        <w:rPr>
          <w:color w:val="0E101A"/>
          <w:spacing w:val="-7"/>
        </w:rPr>
        <w:t xml:space="preserve"> </w:t>
      </w:r>
      <w:r>
        <w:rPr>
          <w:color w:val="0E101A"/>
        </w:rPr>
        <w:t>believe</w:t>
      </w:r>
      <w:r>
        <w:rPr>
          <w:color w:val="0E101A"/>
          <w:spacing w:val="-7"/>
        </w:rPr>
        <w:t xml:space="preserve"> </w:t>
      </w:r>
      <w:r>
        <w:rPr>
          <w:color w:val="0E101A"/>
        </w:rPr>
        <w:t>accurate</w:t>
      </w:r>
      <w:r>
        <w:rPr>
          <w:color w:val="0E101A"/>
          <w:spacing w:val="-7"/>
        </w:rPr>
        <w:t xml:space="preserve"> </w:t>
      </w:r>
      <w:r>
        <w:rPr>
          <w:color w:val="0E101A"/>
        </w:rPr>
        <w:t>statements</w:t>
      </w:r>
      <w:r>
        <w:rPr>
          <w:color w:val="0E101A"/>
          <w:spacing w:val="-7"/>
        </w:rPr>
        <w:t xml:space="preserve"> </w:t>
      </w:r>
      <w:r>
        <w:rPr>
          <w:color w:val="0E101A"/>
        </w:rPr>
        <w:t>about</w:t>
      </w:r>
      <w:r>
        <w:rPr>
          <w:color w:val="0E101A"/>
          <w:spacing w:val="-7"/>
        </w:rPr>
        <w:t xml:space="preserve"> </w:t>
      </w:r>
      <w:r>
        <w:rPr>
          <w:color w:val="0E101A"/>
        </w:rPr>
        <w:t>the</w:t>
      </w:r>
      <w:r>
        <w:rPr>
          <w:color w:val="0E101A"/>
          <w:spacing w:val="-7"/>
        </w:rPr>
        <w:t xml:space="preserve"> </w:t>
      </w:r>
      <w:r>
        <w:rPr>
          <w:color w:val="0E101A"/>
        </w:rPr>
        <w:t>shapes of both domains - game studies has emerged primarily out of humanities and social sciences departments and from the work of scholars in those disciplinary and consequently epistemic traditions.</w:t>
      </w:r>
    </w:p>
    <w:p w14:paraId="7BB32FC2" w14:textId="77777777" w:rsidR="001F1947" w:rsidRDefault="001F1947">
      <w:pPr>
        <w:pStyle w:val="BodyText"/>
        <w:ind w:left="0" w:right="0"/>
        <w:jc w:val="left"/>
      </w:pPr>
    </w:p>
    <w:p w14:paraId="243C0D7B" w14:textId="77777777" w:rsidR="001F1947" w:rsidRDefault="00000000" w:rsidP="002C6532">
      <w:pPr>
        <w:pStyle w:val="BodyText"/>
        <w:ind w:left="0"/>
      </w:pPr>
      <w:r>
        <w:rPr>
          <w:color w:val="0E101A"/>
        </w:rPr>
        <w:t>In</w:t>
      </w:r>
      <w:r>
        <w:rPr>
          <w:color w:val="0E101A"/>
          <w:spacing w:val="-3"/>
        </w:rPr>
        <w:t xml:space="preserve"> </w:t>
      </w:r>
      <w:r>
        <w:rPr>
          <w:color w:val="0E101A"/>
        </w:rPr>
        <w:t>contrast,</w:t>
      </w:r>
      <w:r>
        <w:rPr>
          <w:color w:val="0E101A"/>
          <w:spacing w:val="-3"/>
        </w:rPr>
        <w:t xml:space="preserve"> </w:t>
      </w:r>
      <w:r>
        <w:rPr>
          <w:color w:val="0E101A"/>
        </w:rPr>
        <w:t>gambling</w:t>
      </w:r>
      <w:r>
        <w:rPr>
          <w:color w:val="0E101A"/>
          <w:spacing w:val="-3"/>
        </w:rPr>
        <w:t xml:space="preserve"> </w:t>
      </w:r>
      <w:r>
        <w:rPr>
          <w:color w:val="0E101A"/>
        </w:rPr>
        <w:t>studies</w:t>
      </w:r>
      <w:r>
        <w:rPr>
          <w:color w:val="0E101A"/>
          <w:spacing w:val="-3"/>
        </w:rPr>
        <w:t xml:space="preserve"> </w:t>
      </w:r>
      <w:r>
        <w:rPr>
          <w:color w:val="0E101A"/>
        </w:rPr>
        <w:t>has</w:t>
      </w:r>
      <w:r>
        <w:rPr>
          <w:color w:val="0E101A"/>
          <w:spacing w:val="-3"/>
        </w:rPr>
        <w:t xml:space="preserve"> </w:t>
      </w:r>
      <w:r>
        <w:rPr>
          <w:color w:val="0E101A"/>
        </w:rPr>
        <w:t>emerged</w:t>
      </w:r>
      <w:r>
        <w:rPr>
          <w:color w:val="0E101A"/>
          <w:spacing w:val="-3"/>
        </w:rPr>
        <w:t xml:space="preserve"> </w:t>
      </w:r>
      <w:r>
        <w:rPr>
          <w:color w:val="0E101A"/>
        </w:rPr>
        <w:t>primarily</w:t>
      </w:r>
      <w:r>
        <w:rPr>
          <w:color w:val="0E101A"/>
          <w:spacing w:val="-3"/>
        </w:rPr>
        <w:t xml:space="preserve"> </w:t>
      </w:r>
      <w:r>
        <w:rPr>
          <w:color w:val="0E101A"/>
        </w:rPr>
        <w:t>out</w:t>
      </w:r>
      <w:r>
        <w:rPr>
          <w:color w:val="0E101A"/>
          <w:spacing w:val="-3"/>
        </w:rPr>
        <w:t xml:space="preserve"> </w:t>
      </w:r>
      <w:r>
        <w:rPr>
          <w:color w:val="0E101A"/>
        </w:rPr>
        <w:t>of</w:t>
      </w:r>
      <w:r>
        <w:rPr>
          <w:color w:val="0E101A"/>
          <w:spacing w:val="-3"/>
        </w:rPr>
        <w:t xml:space="preserve"> </w:t>
      </w:r>
      <w:r>
        <w:rPr>
          <w:color w:val="0E101A"/>
        </w:rPr>
        <w:t>psychology</w:t>
      </w:r>
      <w:r>
        <w:rPr>
          <w:color w:val="0E101A"/>
          <w:spacing w:val="-3"/>
        </w:rPr>
        <w:t xml:space="preserve"> </w:t>
      </w:r>
      <w:r>
        <w:rPr>
          <w:color w:val="0E101A"/>
        </w:rPr>
        <w:t>and</w:t>
      </w:r>
      <w:r>
        <w:rPr>
          <w:color w:val="0E101A"/>
          <w:spacing w:val="-3"/>
        </w:rPr>
        <w:t xml:space="preserve"> </w:t>
      </w:r>
      <w:r>
        <w:rPr>
          <w:color w:val="0E101A"/>
        </w:rPr>
        <w:t>the</w:t>
      </w:r>
      <w:r>
        <w:rPr>
          <w:color w:val="0E101A"/>
          <w:spacing w:val="-3"/>
        </w:rPr>
        <w:t xml:space="preserve"> </w:t>
      </w:r>
      <w:r>
        <w:rPr>
          <w:color w:val="0E101A"/>
        </w:rPr>
        <w:t>health sciences, with an inevitably different set of framings. In this issue, we are excited to see these disciplines coming together more explicitly and with a greater variety of topics</w:t>
      </w:r>
      <w:r>
        <w:rPr>
          <w:color w:val="0E101A"/>
          <w:spacing w:val="-3"/>
        </w:rPr>
        <w:t xml:space="preserve"> </w:t>
      </w:r>
      <w:r>
        <w:rPr>
          <w:color w:val="0E101A"/>
        </w:rPr>
        <w:t>than</w:t>
      </w:r>
      <w:r>
        <w:rPr>
          <w:color w:val="0E101A"/>
          <w:spacing w:val="-3"/>
        </w:rPr>
        <w:t xml:space="preserve"> </w:t>
      </w:r>
      <w:r>
        <w:rPr>
          <w:color w:val="0E101A"/>
        </w:rPr>
        <w:t>has</w:t>
      </w:r>
      <w:r>
        <w:rPr>
          <w:color w:val="0E101A"/>
          <w:spacing w:val="-3"/>
        </w:rPr>
        <w:t xml:space="preserve"> </w:t>
      </w:r>
      <w:r>
        <w:rPr>
          <w:color w:val="0E101A"/>
        </w:rPr>
        <w:t>before</w:t>
      </w:r>
      <w:r>
        <w:rPr>
          <w:color w:val="0E101A"/>
          <w:spacing w:val="-3"/>
        </w:rPr>
        <w:t xml:space="preserve"> </w:t>
      </w:r>
      <w:r>
        <w:rPr>
          <w:color w:val="0E101A"/>
        </w:rPr>
        <w:t>been</w:t>
      </w:r>
      <w:r>
        <w:rPr>
          <w:color w:val="0E101A"/>
          <w:spacing w:val="-3"/>
        </w:rPr>
        <w:t xml:space="preserve"> </w:t>
      </w:r>
      <w:r>
        <w:rPr>
          <w:color w:val="0E101A"/>
        </w:rPr>
        <w:t>the</w:t>
      </w:r>
      <w:r>
        <w:rPr>
          <w:color w:val="0E101A"/>
          <w:spacing w:val="-3"/>
        </w:rPr>
        <w:t xml:space="preserve"> </w:t>
      </w:r>
      <w:r>
        <w:rPr>
          <w:color w:val="0E101A"/>
        </w:rPr>
        <w:t>case.</w:t>
      </w:r>
      <w:r>
        <w:rPr>
          <w:color w:val="0E101A"/>
          <w:spacing w:val="-3"/>
        </w:rPr>
        <w:t xml:space="preserve"> </w:t>
      </w:r>
      <w:r>
        <w:rPr>
          <w:color w:val="0E101A"/>
        </w:rPr>
        <w:t>However,</w:t>
      </w:r>
      <w:r>
        <w:rPr>
          <w:color w:val="0E101A"/>
          <w:spacing w:val="-3"/>
        </w:rPr>
        <w:t xml:space="preserve"> </w:t>
      </w:r>
      <w:r>
        <w:rPr>
          <w:color w:val="0E101A"/>
        </w:rPr>
        <w:t>there</w:t>
      </w:r>
      <w:r>
        <w:rPr>
          <w:color w:val="0E101A"/>
          <w:spacing w:val="-3"/>
        </w:rPr>
        <w:t xml:space="preserve"> </w:t>
      </w:r>
      <w:r>
        <w:rPr>
          <w:color w:val="0E101A"/>
        </w:rPr>
        <w:t>is</w:t>
      </w:r>
      <w:r>
        <w:rPr>
          <w:color w:val="0E101A"/>
          <w:spacing w:val="-3"/>
        </w:rPr>
        <w:t xml:space="preserve"> </w:t>
      </w:r>
      <w:r>
        <w:rPr>
          <w:color w:val="0E101A"/>
        </w:rPr>
        <w:t>still</w:t>
      </w:r>
      <w:r>
        <w:rPr>
          <w:color w:val="0E101A"/>
          <w:spacing w:val="-3"/>
        </w:rPr>
        <w:t xml:space="preserve"> </w:t>
      </w:r>
      <w:r>
        <w:rPr>
          <w:color w:val="0E101A"/>
        </w:rPr>
        <w:t>much</w:t>
      </w:r>
      <w:r>
        <w:rPr>
          <w:color w:val="0E101A"/>
          <w:spacing w:val="-3"/>
        </w:rPr>
        <w:t xml:space="preserve"> </w:t>
      </w:r>
      <w:r>
        <w:rPr>
          <w:color w:val="0E101A"/>
        </w:rPr>
        <w:t>work</w:t>
      </w:r>
      <w:r>
        <w:rPr>
          <w:color w:val="0E101A"/>
          <w:spacing w:val="-3"/>
        </w:rPr>
        <w:t xml:space="preserve"> </w:t>
      </w:r>
      <w:r>
        <w:rPr>
          <w:color w:val="0E101A"/>
        </w:rPr>
        <w:t>to</w:t>
      </w:r>
      <w:r>
        <w:rPr>
          <w:color w:val="0E101A"/>
          <w:spacing w:val="-3"/>
        </w:rPr>
        <w:t xml:space="preserve"> </w:t>
      </w:r>
      <w:r>
        <w:rPr>
          <w:color w:val="0E101A"/>
        </w:rPr>
        <w:t>be</w:t>
      </w:r>
      <w:r>
        <w:rPr>
          <w:color w:val="0E101A"/>
          <w:spacing w:val="-3"/>
        </w:rPr>
        <w:t xml:space="preserve"> </w:t>
      </w:r>
      <w:r>
        <w:rPr>
          <w:color w:val="0E101A"/>
        </w:rPr>
        <w:t>done</w:t>
      </w:r>
      <w:r>
        <w:rPr>
          <w:color w:val="0E101A"/>
          <w:spacing w:val="-3"/>
        </w:rPr>
        <w:t xml:space="preserve"> </w:t>
      </w:r>
      <w:r>
        <w:rPr>
          <w:color w:val="0E101A"/>
        </w:rPr>
        <w:t xml:space="preserve">in bringing the insights of both fields into the other. In the second case, we must also note a difference in funding regimes which profoundly shapes scholarly research. Gambling studies researchers affiliated with universities are often deeply entwined with public or (more problematically) private interests (Cassidy </w:t>
      </w:r>
      <w:r>
        <w:rPr>
          <w:i/>
          <w:color w:val="0E101A"/>
        </w:rPr>
        <w:t>et al</w:t>
      </w:r>
      <w:r>
        <w:rPr>
          <w:color w:val="0E101A"/>
        </w:rPr>
        <w:t>, 2013) up to and including gambling providers themselves. It is hard to see the conduct of impartial research</w:t>
      </w:r>
      <w:r>
        <w:rPr>
          <w:color w:val="0E101A"/>
          <w:spacing w:val="-7"/>
        </w:rPr>
        <w:t xml:space="preserve"> </w:t>
      </w:r>
      <w:r>
        <w:rPr>
          <w:color w:val="0E101A"/>
        </w:rPr>
        <w:t>in</w:t>
      </w:r>
      <w:r>
        <w:rPr>
          <w:color w:val="0E101A"/>
          <w:spacing w:val="-7"/>
        </w:rPr>
        <w:t xml:space="preserve"> </w:t>
      </w:r>
      <w:r>
        <w:rPr>
          <w:color w:val="0E101A"/>
        </w:rPr>
        <w:t>this</w:t>
      </w:r>
      <w:r>
        <w:rPr>
          <w:color w:val="0E101A"/>
          <w:spacing w:val="-7"/>
        </w:rPr>
        <w:t xml:space="preserve"> </w:t>
      </w:r>
      <w:r>
        <w:rPr>
          <w:color w:val="0E101A"/>
        </w:rPr>
        <w:t>model,</w:t>
      </w:r>
      <w:r>
        <w:rPr>
          <w:color w:val="0E101A"/>
          <w:spacing w:val="-7"/>
        </w:rPr>
        <w:t xml:space="preserve"> </w:t>
      </w:r>
      <w:r>
        <w:rPr>
          <w:color w:val="0E101A"/>
        </w:rPr>
        <w:t>and</w:t>
      </w:r>
      <w:r>
        <w:rPr>
          <w:color w:val="0E101A"/>
          <w:spacing w:val="-7"/>
        </w:rPr>
        <w:t xml:space="preserve"> </w:t>
      </w:r>
      <w:r>
        <w:rPr>
          <w:color w:val="0E101A"/>
        </w:rPr>
        <w:t>it</w:t>
      </w:r>
      <w:r>
        <w:rPr>
          <w:color w:val="0E101A"/>
          <w:spacing w:val="-7"/>
        </w:rPr>
        <w:t xml:space="preserve"> </w:t>
      </w:r>
      <w:r>
        <w:rPr>
          <w:color w:val="0E101A"/>
        </w:rPr>
        <w:t>is</w:t>
      </w:r>
      <w:r>
        <w:rPr>
          <w:color w:val="0E101A"/>
          <w:spacing w:val="-7"/>
        </w:rPr>
        <w:t xml:space="preserve"> </w:t>
      </w:r>
      <w:r>
        <w:rPr>
          <w:color w:val="0E101A"/>
        </w:rPr>
        <w:t>well-documented</w:t>
      </w:r>
      <w:r>
        <w:rPr>
          <w:color w:val="0E101A"/>
          <w:spacing w:val="-7"/>
        </w:rPr>
        <w:t xml:space="preserve"> </w:t>
      </w:r>
      <w:r>
        <w:rPr>
          <w:color w:val="0E101A"/>
        </w:rPr>
        <w:t>that</w:t>
      </w:r>
      <w:r>
        <w:rPr>
          <w:color w:val="0E101A"/>
          <w:spacing w:val="-7"/>
        </w:rPr>
        <w:t xml:space="preserve"> </w:t>
      </w:r>
      <w:r>
        <w:rPr>
          <w:color w:val="0E101A"/>
        </w:rPr>
        <w:t>this</w:t>
      </w:r>
      <w:r>
        <w:rPr>
          <w:color w:val="0E101A"/>
          <w:spacing w:val="-7"/>
        </w:rPr>
        <w:t xml:space="preserve"> </w:t>
      </w:r>
      <w:r>
        <w:rPr>
          <w:color w:val="0E101A"/>
        </w:rPr>
        <w:t>remains</w:t>
      </w:r>
      <w:r>
        <w:rPr>
          <w:color w:val="0E101A"/>
          <w:spacing w:val="-7"/>
        </w:rPr>
        <w:t xml:space="preserve"> </w:t>
      </w:r>
      <w:r>
        <w:rPr>
          <w:color w:val="0E101A"/>
        </w:rPr>
        <w:t>a</w:t>
      </w:r>
      <w:r>
        <w:rPr>
          <w:color w:val="0E101A"/>
          <w:spacing w:val="-7"/>
        </w:rPr>
        <w:t xml:space="preserve"> </w:t>
      </w:r>
      <w:r>
        <w:rPr>
          <w:color w:val="0E101A"/>
        </w:rPr>
        <w:t>critical</w:t>
      </w:r>
      <w:r>
        <w:rPr>
          <w:color w:val="0E101A"/>
          <w:spacing w:val="-7"/>
        </w:rPr>
        <w:t xml:space="preserve"> </w:t>
      </w:r>
      <w:r>
        <w:rPr>
          <w:color w:val="0E101A"/>
        </w:rPr>
        <w:t>issue</w:t>
      </w:r>
      <w:r>
        <w:rPr>
          <w:color w:val="0E101A"/>
          <w:spacing w:val="-7"/>
        </w:rPr>
        <w:t xml:space="preserve"> </w:t>
      </w:r>
      <w:r>
        <w:rPr>
          <w:color w:val="0E101A"/>
        </w:rPr>
        <w:t>with the discipline's scholarly output (Livingstone &amp; Adams, 2016; Cowlishaw &amp; Thomas, 2018). While we have yet to see games developers and publishers fund academic research on videogame gamblification, it does not seem unreasonable to anticipate such a future funding landscape. We should therefore keep this in mind when noting that gambling studies has been a significant contributor to the research on gaming- gambling, and hence must be addressed in any comprehensive overview of the field as it currently stands.</w:t>
      </w:r>
    </w:p>
    <w:p w14:paraId="2EDDDFA8" w14:textId="77777777" w:rsidR="001F1947" w:rsidRDefault="001F1947">
      <w:pPr>
        <w:pStyle w:val="BodyText"/>
        <w:ind w:left="0" w:right="0"/>
        <w:jc w:val="left"/>
      </w:pPr>
    </w:p>
    <w:p w14:paraId="10D9FDCF" w14:textId="77777777" w:rsidR="001F1947" w:rsidRDefault="00000000" w:rsidP="002C6532">
      <w:pPr>
        <w:pStyle w:val="BodyText"/>
        <w:ind w:left="0"/>
      </w:pPr>
      <w:r>
        <w:rPr>
          <w:color w:val="0E101A"/>
        </w:rPr>
        <w:t>Thus: taking a step back, we can therefore see how these gamblified consumer practices are of clear interest to each of these three disciplines - the sociology of consumption, game studies, and gambling studies. The latter two have been interacting actively in recent years, but existing connections between consumption research and ludic studies are rare. Nevertheless, this connection is more complex, more critical, and more varied given the variety of gamblified gaming practices now emerging and the speed with which this domain is changing. It is such a connection between the sociology of consumption and the study of digital play (both gaming and gambling) that we wish to forge with this particular issue.</w:t>
      </w:r>
    </w:p>
    <w:p w14:paraId="15EAB682" w14:textId="77777777" w:rsidR="001F1947" w:rsidRDefault="001F1947">
      <w:pPr>
        <w:sectPr w:rsidR="001F1947" w:rsidSect="00CA22B2">
          <w:pgSz w:w="11910" w:h="16840"/>
          <w:pgMar w:top="1360" w:right="1320" w:bottom="280" w:left="1340" w:header="720" w:footer="720" w:gutter="0"/>
          <w:cols w:space="720"/>
        </w:sectPr>
      </w:pPr>
    </w:p>
    <w:p w14:paraId="68685791" w14:textId="77777777" w:rsidR="001F1947" w:rsidRDefault="00000000" w:rsidP="002C6532">
      <w:pPr>
        <w:pStyle w:val="BodyText"/>
        <w:spacing w:before="65"/>
        <w:ind w:left="0" w:right="0"/>
      </w:pPr>
      <w:r>
        <w:rPr>
          <w:color w:val="0E101A"/>
        </w:rPr>
        <w:lastRenderedPageBreak/>
        <w:t>PAPER</w:t>
      </w:r>
      <w:r>
        <w:rPr>
          <w:color w:val="0E101A"/>
          <w:spacing w:val="-4"/>
        </w:rPr>
        <w:t xml:space="preserve"> </w:t>
      </w:r>
      <w:r>
        <w:rPr>
          <w:color w:val="0E101A"/>
          <w:spacing w:val="-2"/>
        </w:rPr>
        <w:t>OVERVIEWS</w:t>
      </w:r>
    </w:p>
    <w:p w14:paraId="05F43450" w14:textId="77777777" w:rsidR="001F1947" w:rsidRDefault="001F1947">
      <w:pPr>
        <w:pStyle w:val="BodyText"/>
        <w:ind w:left="0" w:right="0"/>
        <w:jc w:val="left"/>
      </w:pPr>
    </w:p>
    <w:p w14:paraId="0487A45A" w14:textId="77777777" w:rsidR="001F1947" w:rsidRDefault="00000000" w:rsidP="002C6532">
      <w:pPr>
        <w:pStyle w:val="BodyText"/>
        <w:ind w:left="0"/>
      </w:pPr>
      <w:r>
        <w:rPr>
          <w:color w:val="0E101A"/>
        </w:rPr>
        <w:t>In Productive Play: The Shift from Responsible Consumption to Responsible Production, Whitson and French argue that we need to reconfigure our regulatory approach towards games and gambling because of changes in digital games consumption</w:t>
      </w:r>
      <w:r>
        <w:rPr>
          <w:color w:val="0E101A"/>
          <w:spacing w:val="-15"/>
        </w:rPr>
        <w:t xml:space="preserve"> </w:t>
      </w:r>
      <w:r>
        <w:rPr>
          <w:color w:val="0E101A"/>
        </w:rPr>
        <w:t>and</w:t>
      </w:r>
      <w:r>
        <w:rPr>
          <w:color w:val="0E101A"/>
          <w:spacing w:val="-15"/>
        </w:rPr>
        <w:t xml:space="preserve"> </w:t>
      </w:r>
      <w:r>
        <w:rPr>
          <w:color w:val="0E101A"/>
        </w:rPr>
        <w:t>production.</w:t>
      </w:r>
      <w:r>
        <w:rPr>
          <w:color w:val="0E101A"/>
          <w:spacing w:val="-15"/>
        </w:rPr>
        <w:t xml:space="preserve"> </w:t>
      </w:r>
      <w:r>
        <w:rPr>
          <w:color w:val="0E101A"/>
        </w:rPr>
        <w:t>To</w:t>
      </w:r>
      <w:r>
        <w:rPr>
          <w:color w:val="0E101A"/>
          <w:spacing w:val="-15"/>
        </w:rPr>
        <w:t xml:space="preserve"> </w:t>
      </w:r>
      <w:r>
        <w:rPr>
          <w:color w:val="0E101A"/>
        </w:rPr>
        <w:t>do</w:t>
      </w:r>
      <w:r>
        <w:rPr>
          <w:color w:val="0E101A"/>
          <w:spacing w:val="-15"/>
        </w:rPr>
        <w:t xml:space="preserve"> </w:t>
      </w:r>
      <w:r>
        <w:rPr>
          <w:color w:val="0E101A"/>
        </w:rPr>
        <w:t>this,</w:t>
      </w:r>
      <w:r>
        <w:rPr>
          <w:color w:val="0E101A"/>
          <w:spacing w:val="-15"/>
        </w:rPr>
        <w:t xml:space="preserve"> </w:t>
      </w:r>
      <w:r>
        <w:rPr>
          <w:color w:val="0E101A"/>
        </w:rPr>
        <w:t>they</w:t>
      </w:r>
      <w:r>
        <w:rPr>
          <w:color w:val="0E101A"/>
          <w:spacing w:val="-15"/>
        </w:rPr>
        <w:t xml:space="preserve"> </w:t>
      </w:r>
      <w:r>
        <w:rPr>
          <w:color w:val="0E101A"/>
        </w:rPr>
        <w:t>revisit</w:t>
      </w:r>
      <w:r>
        <w:rPr>
          <w:color w:val="0E101A"/>
          <w:spacing w:val="-15"/>
        </w:rPr>
        <w:t xml:space="preserve"> </w:t>
      </w:r>
      <w:r>
        <w:rPr>
          <w:color w:val="0E101A"/>
        </w:rPr>
        <w:t>the</w:t>
      </w:r>
      <w:r>
        <w:rPr>
          <w:color w:val="0E101A"/>
          <w:spacing w:val="-15"/>
        </w:rPr>
        <w:t xml:space="preserve"> </w:t>
      </w:r>
      <w:r>
        <w:rPr>
          <w:color w:val="0E101A"/>
        </w:rPr>
        <w:t>classic</w:t>
      </w:r>
      <w:r>
        <w:rPr>
          <w:color w:val="0E101A"/>
          <w:spacing w:val="-15"/>
        </w:rPr>
        <w:t xml:space="preserve"> </w:t>
      </w:r>
      <w:r>
        <w:rPr>
          <w:color w:val="0E101A"/>
        </w:rPr>
        <w:t>conceptual</w:t>
      </w:r>
      <w:r>
        <w:rPr>
          <w:color w:val="0E101A"/>
          <w:spacing w:val="-15"/>
        </w:rPr>
        <w:t xml:space="preserve"> </w:t>
      </w:r>
      <w:r>
        <w:rPr>
          <w:color w:val="0E101A"/>
        </w:rPr>
        <w:t>boundaries used</w:t>
      </w:r>
      <w:r>
        <w:rPr>
          <w:color w:val="0E101A"/>
          <w:spacing w:val="-10"/>
        </w:rPr>
        <w:t xml:space="preserve"> </w:t>
      </w:r>
      <w:r>
        <w:rPr>
          <w:color w:val="0E101A"/>
        </w:rPr>
        <w:t>to</w:t>
      </w:r>
      <w:r>
        <w:rPr>
          <w:color w:val="0E101A"/>
          <w:spacing w:val="-10"/>
        </w:rPr>
        <w:t xml:space="preserve"> </w:t>
      </w:r>
      <w:r>
        <w:rPr>
          <w:color w:val="0E101A"/>
        </w:rPr>
        <w:t>organise</w:t>
      </w:r>
      <w:r>
        <w:rPr>
          <w:color w:val="0E101A"/>
          <w:spacing w:val="-10"/>
        </w:rPr>
        <w:t xml:space="preserve"> </w:t>
      </w:r>
      <w:r>
        <w:rPr>
          <w:color w:val="0E101A"/>
        </w:rPr>
        <w:t>games/gambling</w:t>
      </w:r>
      <w:r>
        <w:rPr>
          <w:color w:val="0E101A"/>
          <w:spacing w:val="-10"/>
        </w:rPr>
        <w:t xml:space="preserve"> </w:t>
      </w:r>
      <w:r>
        <w:rPr>
          <w:color w:val="0E101A"/>
        </w:rPr>
        <w:t>regulation</w:t>
      </w:r>
      <w:r>
        <w:rPr>
          <w:color w:val="0E101A"/>
          <w:spacing w:val="-10"/>
        </w:rPr>
        <w:t xml:space="preserve"> </w:t>
      </w:r>
      <w:r>
        <w:rPr>
          <w:color w:val="0E101A"/>
        </w:rPr>
        <w:t>(game/not-game,</w:t>
      </w:r>
      <w:r>
        <w:rPr>
          <w:color w:val="0E101A"/>
          <w:spacing w:val="-10"/>
        </w:rPr>
        <w:t xml:space="preserve"> </w:t>
      </w:r>
      <w:r>
        <w:rPr>
          <w:color w:val="0E101A"/>
        </w:rPr>
        <w:t>game/gambling</w:t>
      </w:r>
      <w:r>
        <w:rPr>
          <w:color w:val="0E101A"/>
          <w:spacing w:val="-10"/>
        </w:rPr>
        <w:t xml:space="preserve"> </w:t>
      </w:r>
      <w:r>
        <w:rPr>
          <w:color w:val="0E101A"/>
        </w:rPr>
        <w:t>game, skilled/unskilled play, consumption/production) and question their relevance in a consumer society perforated and reconfigured by new modes of digital mediation. As examples, Whitson and French use Daily Fantasy Sports and Pokémon Go to show that</w:t>
      </w:r>
      <w:r>
        <w:rPr>
          <w:color w:val="0E101A"/>
          <w:spacing w:val="-17"/>
        </w:rPr>
        <w:t xml:space="preserve"> </w:t>
      </w:r>
      <w:r>
        <w:rPr>
          <w:color w:val="0E101A"/>
        </w:rPr>
        <w:t>new</w:t>
      </w:r>
      <w:r>
        <w:rPr>
          <w:color w:val="0E101A"/>
          <w:spacing w:val="-17"/>
        </w:rPr>
        <w:t xml:space="preserve"> </w:t>
      </w:r>
      <w:r>
        <w:rPr>
          <w:color w:val="0E101A"/>
        </w:rPr>
        <w:t>relations</w:t>
      </w:r>
      <w:r>
        <w:rPr>
          <w:color w:val="0E101A"/>
          <w:spacing w:val="-16"/>
        </w:rPr>
        <w:t xml:space="preserve"> </w:t>
      </w:r>
      <w:r>
        <w:rPr>
          <w:color w:val="0E101A"/>
        </w:rPr>
        <w:t>of</w:t>
      </w:r>
      <w:r>
        <w:rPr>
          <w:color w:val="0E101A"/>
          <w:spacing w:val="-17"/>
        </w:rPr>
        <w:t xml:space="preserve"> </w:t>
      </w:r>
      <w:r>
        <w:rPr>
          <w:color w:val="0E101A"/>
        </w:rPr>
        <w:t>production</w:t>
      </w:r>
      <w:r>
        <w:rPr>
          <w:color w:val="0E101A"/>
          <w:spacing w:val="-17"/>
        </w:rPr>
        <w:t xml:space="preserve"> </w:t>
      </w:r>
      <w:r>
        <w:rPr>
          <w:color w:val="0E101A"/>
        </w:rPr>
        <w:t>and</w:t>
      </w:r>
      <w:r>
        <w:rPr>
          <w:color w:val="0E101A"/>
          <w:spacing w:val="-17"/>
        </w:rPr>
        <w:t xml:space="preserve"> </w:t>
      </w:r>
      <w:r>
        <w:rPr>
          <w:color w:val="0E101A"/>
        </w:rPr>
        <w:t>consumption</w:t>
      </w:r>
      <w:r>
        <w:rPr>
          <w:color w:val="0E101A"/>
          <w:spacing w:val="-16"/>
        </w:rPr>
        <w:t xml:space="preserve"> </w:t>
      </w:r>
      <w:r>
        <w:rPr>
          <w:color w:val="0E101A"/>
        </w:rPr>
        <w:t>are</w:t>
      </w:r>
      <w:r>
        <w:rPr>
          <w:color w:val="0E101A"/>
          <w:spacing w:val="-17"/>
        </w:rPr>
        <w:t xml:space="preserve"> </w:t>
      </w:r>
      <w:r>
        <w:rPr>
          <w:color w:val="0E101A"/>
        </w:rPr>
        <w:t>deterritorialising</w:t>
      </w:r>
      <w:r>
        <w:rPr>
          <w:color w:val="0E101A"/>
          <w:spacing w:val="-17"/>
        </w:rPr>
        <w:t xml:space="preserve"> </w:t>
      </w:r>
      <w:r>
        <w:rPr>
          <w:color w:val="0E101A"/>
        </w:rPr>
        <w:t>games,</w:t>
      </w:r>
      <w:r>
        <w:rPr>
          <w:color w:val="0E101A"/>
          <w:spacing w:val="-16"/>
        </w:rPr>
        <w:t xml:space="preserve"> </w:t>
      </w:r>
      <w:r>
        <w:rPr>
          <w:color w:val="0E101A"/>
        </w:rPr>
        <w:t>creating significant challenges for gambling regulators. The authors are critical of the role of games designers and publishers within this context and provide a rationale for the need to responsibilise videogame production at an industry-level, rather than more consumer-focused gambling regulation.</w:t>
      </w:r>
    </w:p>
    <w:p w14:paraId="62B8C884" w14:textId="77777777" w:rsidR="001F1947" w:rsidRDefault="001F1947">
      <w:pPr>
        <w:pStyle w:val="BodyText"/>
        <w:spacing w:before="1"/>
        <w:ind w:left="0" w:right="0"/>
        <w:jc w:val="left"/>
      </w:pPr>
    </w:p>
    <w:p w14:paraId="65F15627" w14:textId="77777777" w:rsidR="001F1947" w:rsidRDefault="00000000" w:rsidP="002C6532">
      <w:pPr>
        <w:pStyle w:val="BodyText"/>
        <w:ind w:left="0"/>
      </w:pPr>
      <w:r>
        <w:rPr>
          <w:color w:val="0E101A"/>
        </w:rPr>
        <w:t>Zanescu</w:t>
      </w:r>
      <w:r>
        <w:rPr>
          <w:color w:val="0E101A"/>
          <w:spacing w:val="-13"/>
        </w:rPr>
        <w:t xml:space="preserve"> </w:t>
      </w:r>
      <w:r>
        <w:rPr>
          <w:i/>
          <w:color w:val="0E101A"/>
        </w:rPr>
        <w:t>et</w:t>
      </w:r>
      <w:r>
        <w:rPr>
          <w:i/>
          <w:color w:val="0E101A"/>
          <w:spacing w:val="-13"/>
        </w:rPr>
        <w:t xml:space="preserve"> </w:t>
      </w:r>
      <w:r>
        <w:rPr>
          <w:i/>
          <w:color w:val="0E101A"/>
        </w:rPr>
        <w:t>al</w:t>
      </w:r>
      <w:r>
        <w:rPr>
          <w:i/>
          <w:color w:val="0E101A"/>
          <w:spacing w:val="-14"/>
        </w:rPr>
        <w:t xml:space="preserve"> </w:t>
      </w:r>
      <w:r>
        <w:rPr>
          <w:color w:val="0E101A"/>
        </w:rPr>
        <w:t>are</w:t>
      </w:r>
      <w:r>
        <w:rPr>
          <w:color w:val="0E101A"/>
          <w:spacing w:val="-13"/>
        </w:rPr>
        <w:t xml:space="preserve"> </w:t>
      </w:r>
      <w:r>
        <w:rPr>
          <w:color w:val="0E101A"/>
        </w:rPr>
        <w:t>also</w:t>
      </w:r>
      <w:r>
        <w:rPr>
          <w:color w:val="0E101A"/>
          <w:spacing w:val="-13"/>
        </w:rPr>
        <w:t xml:space="preserve"> </w:t>
      </w:r>
      <w:r>
        <w:rPr>
          <w:color w:val="0E101A"/>
        </w:rPr>
        <w:t>interested</w:t>
      </w:r>
      <w:r>
        <w:rPr>
          <w:color w:val="0E101A"/>
          <w:spacing w:val="-13"/>
        </w:rPr>
        <w:t xml:space="preserve"> </w:t>
      </w:r>
      <w:r>
        <w:rPr>
          <w:color w:val="0E101A"/>
        </w:rPr>
        <w:t>in</w:t>
      </w:r>
      <w:r>
        <w:rPr>
          <w:color w:val="0E101A"/>
          <w:spacing w:val="-13"/>
        </w:rPr>
        <w:t xml:space="preserve"> </w:t>
      </w:r>
      <w:r>
        <w:rPr>
          <w:color w:val="0E101A"/>
        </w:rPr>
        <w:t>how</w:t>
      </w:r>
      <w:r>
        <w:rPr>
          <w:color w:val="0E101A"/>
          <w:spacing w:val="-13"/>
        </w:rPr>
        <w:t xml:space="preserve"> </w:t>
      </w:r>
      <w:r>
        <w:rPr>
          <w:color w:val="0E101A"/>
        </w:rPr>
        <w:t>digital</w:t>
      </w:r>
      <w:r>
        <w:rPr>
          <w:color w:val="0E101A"/>
          <w:spacing w:val="-13"/>
        </w:rPr>
        <w:t xml:space="preserve"> </w:t>
      </w:r>
      <w:r>
        <w:rPr>
          <w:color w:val="0E101A"/>
        </w:rPr>
        <w:t>games</w:t>
      </w:r>
      <w:r>
        <w:rPr>
          <w:color w:val="0E101A"/>
          <w:spacing w:val="-13"/>
        </w:rPr>
        <w:t xml:space="preserve"> </w:t>
      </w:r>
      <w:r>
        <w:rPr>
          <w:color w:val="0E101A"/>
        </w:rPr>
        <w:t>are</w:t>
      </w:r>
      <w:r>
        <w:rPr>
          <w:color w:val="0E101A"/>
          <w:spacing w:val="-13"/>
        </w:rPr>
        <w:t xml:space="preserve"> </w:t>
      </w:r>
      <w:r>
        <w:rPr>
          <w:color w:val="0E101A"/>
        </w:rPr>
        <w:t>'gamblified'</w:t>
      </w:r>
      <w:r>
        <w:rPr>
          <w:color w:val="0E101A"/>
          <w:spacing w:val="-13"/>
        </w:rPr>
        <w:t xml:space="preserve"> </w:t>
      </w:r>
      <w:r>
        <w:rPr>
          <w:color w:val="0E101A"/>
        </w:rPr>
        <w:t>but</w:t>
      </w:r>
      <w:r>
        <w:rPr>
          <w:color w:val="0E101A"/>
          <w:spacing w:val="-13"/>
        </w:rPr>
        <w:t xml:space="preserve"> </w:t>
      </w:r>
      <w:r>
        <w:rPr>
          <w:color w:val="0E101A"/>
        </w:rPr>
        <w:t>consider</w:t>
      </w:r>
      <w:r>
        <w:rPr>
          <w:color w:val="0E101A"/>
          <w:spacing w:val="-13"/>
        </w:rPr>
        <w:t xml:space="preserve"> </w:t>
      </w:r>
      <w:r>
        <w:rPr>
          <w:color w:val="0E101A"/>
        </w:rPr>
        <w:t xml:space="preserve">the role of platform architecture and digital distribution in shaping consumer attitudes. In particular, they address the question of how gambling is built into videogame consumer experiences by examining how loot boxes operate through Valve Corporation's digital distribution platform </w:t>
      </w:r>
      <w:r>
        <w:rPr>
          <w:i/>
          <w:color w:val="0E101A"/>
        </w:rPr>
        <w:t>Steam</w:t>
      </w:r>
      <w:r>
        <w:rPr>
          <w:color w:val="0E101A"/>
        </w:rPr>
        <w:t xml:space="preserve">. The authors contend that </w:t>
      </w:r>
      <w:r>
        <w:rPr>
          <w:i/>
          <w:color w:val="0E101A"/>
        </w:rPr>
        <w:t xml:space="preserve">Steam </w:t>
      </w:r>
      <w:r>
        <w:rPr>
          <w:color w:val="0E101A"/>
        </w:rPr>
        <w:t>creates a space for gamblified consumption by encouraging users to adopt 'the entrepreneurial spirit of the prosumer'. This space is evidenced in the ways that consumers</w:t>
      </w:r>
      <w:r>
        <w:rPr>
          <w:color w:val="0E101A"/>
          <w:spacing w:val="-13"/>
        </w:rPr>
        <w:t xml:space="preserve"> </w:t>
      </w:r>
      <w:r>
        <w:rPr>
          <w:color w:val="0E101A"/>
        </w:rPr>
        <w:t>earn,</w:t>
      </w:r>
      <w:r>
        <w:rPr>
          <w:color w:val="0E101A"/>
          <w:spacing w:val="-13"/>
        </w:rPr>
        <w:t xml:space="preserve"> </w:t>
      </w:r>
      <w:r>
        <w:rPr>
          <w:color w:val="0E101A"/>
        </w:rPr>
        <w:t>trade</w:t>
      </w:r>
      <w:r>
        <w:rPr>
          <w:color w:val="0E101A"/>
          <w:spacing w:val="-13"/>
        </w:rPr>
        <w:t xml:space="preserve"> </w:t>
      </w:r>
      <w:r>
        <w:rPr>
          <w:color w:val="0E101A"/>
        </w:rPr>
        <w:t>and</w:t>
      </w:r>
      <w:r>
        <w:rPr>
          <w:color w:val="0E101A"/>
          <w:spacing w:val="-13"/>
        </w:rPr>
        <w:t xml:space="preserve"> </w:t>
      </w:r>
      <w:r>
        <w:rPr>
          <w:color w:val="0E101A"/>
        </w:rPr>
        <w:t>gamble</w:t>
      </w:r>
      <w:r>
        <w:rPr>
          <w:color w:val="0E101A"/>
          <w:spacing w:val="-13"/>
        </w:rPr>
        <w:t xml:space="preserve"> </w:t>
      </w:r>
      <w:r>
        <w:rPr>
          <w:color w:val="0E101A"/>
        </w:rPr>
        <w:t>away</w:t>
      </w:r>
      <w:r>
        <w:rPr>
          <w:color w:val="0E101A"/>
          <w:spacing w:val="-13"/>
        </w:rPr>
        <w:t xml:space="preserve"> </w:t>
      </w:r>
      <w:r>
        <w:rPr>
          <w:color w:val="0E101A"/>
        </w:rPr>
        <w:t>loot</w:t>
      </w:r>
      <w:r>
        <w:rPr>
          <w:color w:val="0E101A"/>
          <w:spacing w:val="-13"/>
        </w:rPr>
        <w:t xml:space="preserve"> </w:t>
      </w:r>
      <w:r>
        <w:rPr>
          <w:color w:val="0E101A"/>
        </w:rPr>
        <w:t>box</w:t>
      </w:r>
      <w:r>
        <w:rPr>
          <w:color w:val="0E101A"/>
          <w:spacing w:val="-13"/>
        </w:rPr>
        <w:t xml:space="preserve"> </w:t>
      </w:r>
      <w:r>
        <w:rPr>
          <w:color w:val="0E101A"/>
        </w:rPr>
        <w:t>skins,</w:t>
      </w:r>
      <w:r>
        <w:rPr>
          <w:color w:val="0E101A"/>
          <w:spacing w:val="-13"/>
        </w:rPr>
        <w:t xml:space="preserve"> </w:t>
      </w:r>
      <w:r>
        <w:rPr>
          <w:color w:val="0E101A"/>
        </w:rPr>
        <w:t>such</w:t>
      </w:r>
      <w:r>
        <w:rPr>
          <w:color w:val="0E101A"/>
          <w:spacing w:val="-13"/>
        </w:rPr>
        <w:t xml:space="preserve"> </w:t>
      </w:r>
      <w:r>
        <w:rPr>
          <w:color w:val="0E101A"/>
        </w:rPr>
        <w:t>that</w:t>
      </w:r>
      <w:r>
        <w:rPr>
          <w:color w:val="0E101A"/>
          <w:spacing w:val="-13"/>
        </w:rPr>
        <w:t xml:space="preserve"> </w:t>
      </w:r>
      <w:r>
        <w:rPr>
          <w:color w:val="0E101A"/>
        </w:rPr>
        <w:t>Zanescu</w:t>
      </w:r>
      <w:r>
        <w:rPr>
          <w:color w:val="0E101A"/>
          <w:spacing w:val="-13"/>
        </w:rPr>
        <w:t xml:space="preserve"> </w:t>
      </w:r>
      <w:r>
        <w:rPr>
          <w:i/>
          <w:color w:val="0E101A"/>
        </w:rPr>
        <w:t>et</w:t>
      </w:r>
      <w:r>
        <w:rPr>
          <w:i/>
          <w:color w:val="0E101A"/>
          <w:spacing w:val="-13"/>
        </w:rPr>
        <w:t xml:space="preserve"> </w:t>
      </w:r>
      <w:r>
        <w:rPr>
          <w:i/>
          <w:color w:val="0E101A"/>
        </w:rPr>
        <w:t>al</w:t>
      </w:r>
      <w:r>
        <w:rPr>
          <w:i/>
          <w:color w:val="0E101A"/>
          <w:spacing w:val="-14"/>
        </w:rPr>
        <w:t xml:space="preserve"> </w:t>
      </w:r>
      <w:r>
        <w:rPr>
          <w:color w:val="0E101A"/>
        </w:rPr>
        <w:t>argue that</w:t>
      </w:r>
      <w:r>
        <w:rPr>
          <w:color w:val="0E101A"/>
          <w:spacing w:val="-13"/>
        </w:rPr>
        <w:t xml:space="preserve"> </w:t>
      </w:r>
      <w:r>
        <w:rPr>
          <w:i/>
          <w:color w:val="0E101A"/>
        </w:rPr>
        <w:t>Steam</w:t>
      </w:r>
      <w:r>
        <w:rPr>
          <w:i/>
          <w:color w:val="0E101A"/>
          <w:spacing w:val="-13"/>
        </w:rPr>
        <w:t xml:space="preserve"> </w:t>
      </w:r>
      <w:r>
        <w:rPr>
          <w:color w:val="0E101A"/>
        </w:rPr>
        <w:t>has</w:t>
      </w:r>
      <w:r>
        <w:rPr>
          <w:color w:val="0E101A"/>
          <w:spacing w:val="-13"/>
        </w:rPr>
        <w:t xml:space="preserve"> </w:t>
      </w:r>
      <w:r>
        <w:rPr>
          <w:color w:val="0E101A"/>
        </w:rPr>
        <w:t>users</w:t>
      </w:r>
      <w:r>
        <w:rPr>
          <w:color w:val="0E101A"/>
          <w:spacing w:val="-13"/>
        </w:rPr>
        <w:t xml:space="preserve"> </w:t>
      </w:r>
      <w:r>
        <w:rPr>
          <w:color w:val="0E101A"/>
        </w:rPr>
        <w:t>speculating</w:t>
      </w:r>
      <w:r>
        <w:rPr>
          <w:color w:val="0E101A"/>
          <w:spacing w:val="-13"/>
        </w:rPr>
        <w:t xml:space="preserve"> </w:t>
      </w:r>
      <w:r>
        <w:rPr>
          <w:color w:val="0E101A"/>
        </w:rPr>
        <w:t>about</w:t>
      </w:r>
      <w:r>
        <w:rPr>
          <w:color w:val="0E101A"/>
          <w:spacing w:val="-13"/>
        </w:rPr>
        <w:t xml:space="preserve"> </w:t>
      </w:r>
      <w:r>
        <w:rPr>
          <w:color w:val="0E101A"/>
        </w:rPr>
        <w:t>the</w:t>
      </w:r>
      <w:r>
        <w:rPr>
          <w:color w:val="0E101A"/>
          <w:spacing w:val="-13"/>
        </w:rPr>
        <w:t xml:space="preserve"> </w:t>
      </w:r>
      <w:r>
        <w:rPr>
          <w:color w:val="0E101A"/>
        </w:rPr>
        <w:t>risks</w:t>
      </w:r>
      <w:r>
        <w:rPr>
          <w:color w:val="0E101A"/>
          <w:spacing w:val="-13"/>
        </w:rPr>
        <w:t xml:space="preserve"> </w:t>
      </w:r>
      <w:r>
        <w:rPr>
          <w:color w:val="0E101A"/>
        </w:rPr>
        <w:t>and</w:t>
      </w:r>
      <w:r>
        <w:rPr>
          <w:color w:val="0E101A"/>
          <w:spacing w:val="-13"/>
        </w:rPr>
        <w:t xml:space="preserve"> </w:t>
      </w:r>
      <w:r>
        <w:rPr>
          <w:color w:val="0E101A"/>
        </w:rPr>
        <w:t>rewards</w:t>
      </w:r>
      <w:r>
        <w:rPr>
          <w:color w:val="0E101A"/>
          <w:spacing w:val="-13"/>
        </w:rPr>
        <w:t xml:space="preserve"> </w:t>
      </w:r>
      <w:r>
        <w:rPr>
          <w:color w:val="0E101A"/>
        </w:rPr>
        <w:t>of</w:t>
      </w:r>
      <w:r>
        <w:rPr>
          <w:color w:val="0E101A"/>
          <w:spacing w:val="-13"/>
        </w:rPr>
        <w:t xml:space="preserve"> </w:t>
      </w:r>
      <w:r>
        <w:rPr>
          <w:color w:val="0E101A"/>
        </w:rPr>
        <w:t>playing</w:t>
      </w:r>
      <w:r>
        <w:rPr>
          <w:color w:val="0E101A"/>
          <w:spacing w:val="-13"/>
        </w:rPr>
        <w:t xml:space="preserve"> </w:t>
      </w:r>
      <w:r>
        <w:rPr>
          <w:color w:val="0E101A"/>
        </w:rPr>
        <w:t>the</w:t>
      </w:r>
      <w:r>
        <w:rPr>
          <w:color w:val="0E101A"/>
          <w:spacing w:val="-13"/>
        </w:rPr>
        <w:t xml:space="preserve"> </w:t>
      </w:r>
      <w:r>
        <w:rPr>
          <w:color w:val="0E101A"/>
        </w:rPr>
        <w:t>platform's market. The authors suggest that this new consumer attitude raises important questions as to whether users are consumers or workers, particularly as Valve finds ever</w:t>
      </w:r>
      <w:r>
        <w:rPr>
          <w:color w:val="0E101A"/>
          <w:spacing w:val="-9"/>
        </w:rPr>
        <w:t xml:space="preserve"> </w:t>
      </w:r>
      <w:r>
        <w:rPr>
          <w:color w:val="0E101A"/>
        </w:rPr>
        <w:t>more</w:t>
      </w:r>
      <w:r>
        <w:rPr>
          <w:color w:val="0E101A"/>
          <w:spacing w:val="-9"/>
        </w:rPr>
        <w:t xml:space="preserve"> </w:t>
      </w:r>
      <w:r>
        <w:rPr>
          <w:color w:val="0E101A"/>
        </w:rPr>
        <w:t>innovative</w:t>
      </w:r>
      <w:r>
        <w:rPr>
          <w:color w:val="0E101A"/>
          <w:spacing w:val="-9"/>
        </w:rPr>
        <w:t xml:space="preserve"> </w:t>
      </w:r>
      <w:r>
        <w:rPr>
          <w:color w:val="0E101A"/>
        </w:rPr>
        <w:t>ways</w:t>
      </w:r>
      <w:r>
        <w:rPr>
          <w:color w:val="0E101A"/>
          <w:spacing w:val="-9"/>
        </w:rPr>
        <w:t xml:space="preserve"> </w:t>
      </w:r>
      <w:r>
        <w:rPr>
          <w:color w:val="0E101A"/>
        </w:rPr>
        <w:t>to</w:t>
      </w:r>
      <w:r>
        <w:rPr>
          <w:color w:val="0E101A"/>
          <w:spacing w:val="-9"/>
        </w:rPr>
        <w:t xml:space="preserve"> </w:t>
      </w:r>
      <w:r>
        <w:rPr>
          <w:color w:val="0E101A"/>
        </w:rPr>
        <w:t>encapsulate</w:t>
      </w:r>
      <w:r>
        <w:rPr>
          <w:color w:val="0E101A"/>
          <w:spacing w:val="-9"/>
        </w:rPr>
        <w:t xml:space="preserve"> </w:t>
      </w:r>
      <w:r>
        <w:rPr>
          <w:color w:val="0E101A"/>
        </w:rPr>
        <w:t>and</w:t>
      </w:r>
      <w:r>
        <w:rPr>
          <w:color w:val="0E101A"/>
          <w:spacing w:val="-9"/>
        </w:rPr>
        <w:t xml:space="preserve"> </w:t>
      </w:r>
      <w:r>
        <w:rPr>
          <w:color w:val="0E101A"/>
        </w:rPr>
        <w:t>extract</w:t>
      </w:r>
      <w:r>
        <w:rPr>
          <w:color w:val="0E101A"/>
          <w:spacing w:val="-9"/>
        </w:rPr>
        <w:t xml:space="preserve"> </w:t>
      </w:r>
      <w:r>
        <w:rPr>
          <w:color w:val="0E101A"/>
        </w:rPr>
        <w:t>value</w:t>
      </w:r>
      <w:r>
        <w:rPr>
          <w:color w:val="0E101A"/>
          <w:spacing w:val="-9"/>
        </w:rPr>
        <w:t xml:space="preserve"> </w:t>
      </w:r>
      <w:r>
        <w:rPr>
          <w:color w:val="0E101A"/>
        </w:rPr>
        <w:t>from</w:t>
      </w:r>
      <w:r>
        <w:rPr>
          <w:color w:val="0E101A"/>
          <w:spacing w:val="-9"/>
        </w:rPr>
        <w:t xml:space="preserve"> </w:t>
      </w:r>
      <w:r>
        <w:rPr>
          <w:color w:val="0E101A"/>
        </w:rPr>
        <w:t>consumer</w:t>
      </w:r>
      <w:r>
        <w:rPr>
          <w:color w:val="0E101A"/>
          <w:spacing w:val="-9"/>
        </w:rPr>
        <w:t xml:space="preserve"> </w:t>
      </w:r>
      <w:r>
        <w:rPr>
          <w:color w:val="0E101A"/>
        </w:rPr>
        <w:t>activities.</w:t>
      </w:r>
    </w:p>
    <w:p w14:paraId="76830D13" w14:textId="77777777" w:rsidR="001F1947" w:rsidRDefault="001F1947">
      <w:pPr>
        <w:pStyle w:val="BodyText"/>
        <w:spacing w:before="2"/>
        <w:ind w:left="0" w:right="0"/>
        <w:jc w:val="left"/>
      </w:pPr>
    </w:p>
    <w:p w14:paraId="1C999C39" w14:textId="77777777" w:rsidR="001F1947" w:rsidRDefault="00000000" w:rsidP="002C6532">
      <w:pPr>
        <w:pStyle w:val="BodyText"/>
        <w:ind w:left="0"/>
      </w:pPr>
      <w:r>
        <w:rPr>
          <w:color w:val="0E101A"/>
        </w:rPr>
        <w:t xml:space="preserve">Thorhauge </w:t>
      </w:r>
      <w:r>
        <w:rPr>
          <w:i/>
          <w:color w:val="0E101A"/>
        </w:rPr>
        <w:t xml:space="preserve">et al </w:t>
      </w:r>
      <w:r>
        <w:rPr>
          <w:color w:val="0E101A"/>
        </w:rPr>
        <w:t xml:space="preserve">then examine how in-game skins travel beyond games to become tokens in online gambling systems. They present a comparative case of </w:t>
      </w:r>
      <w:r>
        <w:rPr>
          <w:i/>
          <w:color w:val="0E101A"/>
        </w:rPr>
        <w:t xml:space="preserve">Counter- Strike: Global Offensive </w:t>
      </w:r>
      <w:r>
        <w:rPr>
          <w:color w:val="0E101A"/>
        </w:rPr>
        <w:t xml:space="preserve">and </w:t>
      </w:r>
      <w:r>
        <w:rPr>
          <w:i/>
          <w:color w:val="0E101A"/>
        </w:rPr>
        <w:t xml:space="preserve">Fortnite: Battle Royale </w:t>
      </w:r>
      <w:r>
        <w:rPr>
          <w:color w:val="0E101A"/>
        </w:rPr>
        <w:t xml:space="preserve">to examine how game and platform architecture shape the behaviours and attitudes of consumers. In particular, they compare the acquisition of skins and the degree to which they are allowed to move beyond the boundaries of the platform. Thorhauge </w:t>
      </w:r>
      <w:r>
        <w:rPr>
          <w:i/>
          <w:color w:val="0E101A"/>
        </w:rPr>
        <w:t xml:space="preserve">et al </w:t>
      </w:r>
      <w:r>
        <w:rPr>
          <w:color w:val="0E101A"/>
        </w:rPr>
        <w:t xml:space="preserve">suggest that </w:t>
      </w:r>
      <w:r>
        <w:rPr>
          <w:i/>
          <w:color w:val="0E101A"/>
        </w:rPr>
        <w:t>Epic</w:t>
      </w:r>
      <w:r>
        <w:rPr>
          <w:color w:val="0E101A"/>
        </w:rPr>
        <w:t xml:space="preserve">, the publisher of </w:t>
      </w:r>
      <w:r>
        <w:rPr>
          <w:i/>
          <w:color w:val="0E101A"/>
        </w:rPr>
        <w:t>Fortnite</w:t>
      </w:r>
      <w:r>
        <w:rPr>
          <w:color w:val="0E101A"/>
        </w:rPr>
        <w:t xml:space="preserve">, retains a monopoly over in-game skins; a process which encourages acts of prosumption and micro-entrepreneurialism. Alternatively, </w:t>
      </w:r>
      <w:r>
        <w:rPr>
          <w:i/>
          <w:color w:val="0E101A"/>
        </w:rPr>
        <w:t>Steam</w:t>
      </w:r>
      <w:r>
        <w:rPr>
          <w:color w:val="0E101A"/>
        </w:rPr>
        <w:t>, the</w:t>
      </w:r>
      <w:r>
        <w:rPr>
          <w:color w:val="0E101A"/>
          <w:spacing w:val="-2"/>
        </w:rPr>
        <w:t xml:space="preserve"> </w:t>
      </w:r>
      <w:r>
        <w:rPr>
          <w:color w:val="0E101A"/>
        </w:rPr>
        <w:t>publisher</w:t>
      </w:r>
      <w:r>
        <w:rPr>
          <w:color w:val="0E101A"/>
          <w:spacing w:val="-2"/>
        </w:rPr>
        <w:t xml:space="preserve"> </w:t>
      </w:r>
      <w:r>
        <w:rPr>
          <w:color w:val="0E101A"/>
        </w:rPr>
        <w:t>of</w:t>
      </w:r>
      <w:r>
        <w:rPr>
          <w:color w:val="0E101A"/>
          <w:spacing w:val="-2"/>
        </w:rPr>
        <w:t xml:space="preserve"> </w:t>
      </w:r>
      <w:r>
        <w:rPr>
          <w:i/>
          <w:color w:val="0E101A"/>
        </w:rPr>
        <w:t>Counter-Strike</w:t>
      </w:r>
      <w:r>
        <w:rPr>
          <w:color w:val="0E101A"/>
        </w:rPr>
        <w:t>,</w:t>
      </w:r>
      <w:r>
        <w:rPr>
          <w:color w:val="0E101A"/>
          <w:spacing w:val="-2"/>
        </w:rPr>
        <w:t xml:space="preserve"> </w:t>
      </w:r>
      <w:r>
        <w:rPr>
          <w:color w:val="0E101A"/>
        </w:rPr>
        <w:t>runs</w:t>
      </w:r>
      <w:r>
        <w:rPr>
          <w:color w:val="0E101A"/>
          <w:spacing w:val="-2"/>
        </w:rPr>
        <w:t xml:space="preserve"> </w:t>
      </w:r>
      <w:r>
        <w:rPr>
          <w:color w:val="0E101A"/>
        </w:rPr>
        <w:t>a</w:t>
      </w:r>
      <w:r>
        <w:rPr>
          <w:color w:val="0E101A"/>
          <w:spacing w:val="-2"/>
        </w:rPr>
        <w:t xml:space="preserve"> </w:t>
      </w:r>
      <w:r>
        <w:rPr>
          <w:color w:val="0E101A"/>
        </w:rPr>
        <w:t>free</w:t>
      </w:r>
      <w:r>
        <w:rPr>
          <w:color w:val="0E101A"/>
          <w:spacing w:val="-2"/>
        </w:rPr>
        <w:t xml:space="preserve"> </w:t>
      </w:r>
      <w:r>
        <w:rPr>
          <w:color w:val="0E101A"/>
        </w:rPr>
        <w:t>market</w:t>
      </w:r>
      <w:r>
        <w:rPr>
          <w:color w:val="0E101A"/>
          <w:spacing w:val="-2"/>
        </w:rPr>
        <w:t xml:space="preserve"> </w:t>
      </w:r>
      <w:r>
        <w:rPr>
          <w:color w:val="0E101A"/>
        </w:rPr>
        <w:t>of</w:t>
      </w:r>
      <w:r>
        <w:rPr>
          <w:color w:val="0E101A"/>
          <w:spacing w:val="-2"/>
        </w:rPr>
        <w:t xml:space="preserve"> </w:t>
      </w:r>
      <w:r>
        <w:rPr>
          <w:color w:val="0E101A"/>
        </w:rPr>
        <w:t>in-game</w:t>
      </w:r>
      <w:r>
        <w:rPr>
          <w:color w:val="0E101A"/>
          <w:spacing w:val="-2"/>
        </w:rPr>
        <w:t xml:space="preserve"> </w:t>
      </w:r>
      <w:r>
        <w:rPr>
          <w:color w:val="0E101A"/>
        </w:rPr>
        <w:t>skins</w:t>
      </w:r>
      <w:r>
        <w:rPr>
          <w:color w:val="0E101A"/>
          <w:spacing w:val="-2"/>
        </w:rPr>
        <w:t xml:space="preserve"> </w:t>
      </w:r>
      <w:r>
        <w:rPr>
          <w:color w:val="0E101A"/>
        </w:rPr>
        <w:t>which</w:t>
      </w:r>
      <w:r>
        <w:rPr>
          <w:color w:val="0E101A"/>
          <w:spacing w:val="-2"/>
        </w:rPr>
        <w:t xml:space="preserve"> </w:t>
      </w:r>
      <w:r>
        <w:rPr>
          <w:color w:val="0E101A"/>
        </w:rPr>
        <w:t xml:space="preserve">transgress the platform through third-party betting; this process turns the consumer into market speculators and stockbrokers. As such, Thorhauge </w:t>
      </w:r>
      <w:r>
        <w:rPr>
          <w:i/>
          <w:color w:val="0E101A"/>
        </w:rPr>
        <w:t xml:space="preserve">et al </w:t>
      </w:r>
      <w:r>
        <w:rPr>
          <w:color w:val="0E101A"/>
        </w:rPr>
        <w:t>argue that these platform economies</w:t>
      </w:r>
      <w:r>
        <w:rPr>
          <w:color w:val="0E101A"/>
          <w:spacing w:val="-2"/>
        </w:rPr>
        <w:t xml:space="preserve"> </w:t>
      </w:r>
      <w:r>
        <w:rPr>
          <w:color w:val="0E101A"/>
        </w:rPr>
        <w:t>represent</w:t>
      </w:r>
      <w:r>
        <w:rPr>
          <w:color w:val="0E101A"/>
          <w:spacing w:val="-2"/>
        </w:rPr>
        <w:t xml:space="preserve"> </w:t>
      </w:r>
      <w:r>
        <w:rPr>
          <w:color w:val="0E101A"/>
        </w:rPr>
        <w:t>distinct</w:t>
      </w:r>
      <w:r>
        <w:rPr>
          <w:color w:val="0E101A"/>
          <w:spacing w:val="-2"/>
        </w:rPr>
        <w:t xml:space="preserve"> </w:t>
      </w:r>
      <w:r>
        <w:rPr>
          <w:color w:val="0E101A"/>
        </w:rPr>
        <w:t>modes</w:t>
      </w:r>
      <w:r>
        <w:rPr>
          <w:color w:val="0E101A"/>
          <w:spacing w:val="-2"/>
        </w:rPr>
        <w:t xml:space="preserve"> </w:t>
      </w:r>
      <w:r>
        <w:rPr>
          <w:color w:val="0E101A"/>
        </w:rPr>
        <w:t>of</w:t>
      </w:r>
      <w:r>
        <w:rPr>
          <w:color w:val="0E101A"/>
          <w:spacing w:val="-2"/>
        </w:rPr>
        <w:t xml:space="preserve"> </w:t>
      </w:r>
      <w:r>
        <w:rPr>
          <w:color w:val="0E101A"/>
        </w:rPr>
        <w:t>socio-technical</w:t>
      </w:r>
      <w:r>
        <w:rPr>
          <w:color w:val="0E101A"/>
          <w:spacing w:val="-2"/>
        </w:rPr>
        <w:t xml:space="preserve"> </w:t>
      </w:r>
      <w:r>
        <w:rPr>
          <w:color w:val="0E101A"/>
        </w:rPr>
        <w:t>intermediation,</w:t>
      </w:r>
      <w:r>
        <w:rPr>
          <w:color w:val="0E101A"/>
          <w:spacing w:val="-2"/>
        </w:rPr>
        <w:t xml:space="preserve"> </w:t>
      </w:r>
      <w:r>
        <w:rPr>
          <w:color w:val="0E101A"/>
        </w:rPr>
        <w:t>some</w:t>
      </w:r>
      <w:r>
        <w:rPr>
          <w:color w:val="0E101A"/>
          <w:spacing w:val="-2"/>
        </w:rPr>
        <w:t xml:space="preserve"> </w:t>
      </w:r>
      <w:r>
        <w:rPr>
          <w:color w:val="0E101A"/>
        </w:rPr>
        <w:t>of</w:t>
      </w:r>
      <w:r>
        <w:rPr>
          <w:color w:val="0E101A"/>
          <w:spacing w:val="-2"/>
        </w:rPr>
        <w:t xml:space="preserve"> </w:t>
      </w:r>
      <w:r>
        <w:rPr>
          <w:color w:val="0E101A"/>
        </w:rPr>
        <w:t>which raise immediate concerns around the control and regulation of skin-betting.</w:t>
      </w:r>
    </w:p>
    <w:p w14:paraId="4C0AF62C" w14:textId="77777777" w:rsidR="001F1947" w:rsidRDefault="001F1947">
      <w:pPr>
        <w:pStyle w:val="BodyText"/>
        <w:spacing w:before="1"/>
        <w:ind w:left="0" w:right="0"/>
        <w:jc w:val="left"/>
      </w:pPr>
    </w:p>
    <w:p w14:paraId="5B92CA0D" w14:textId="77777777" w:rsidR="001F1947" w:rsidRDefault="00000000" w:rsidP="002C6532">
      <w:pPr>
        <w:pStyle w:val="BodyText"/>
        <w:ind w:left="0"/>
      </w:pPr>
      <w:r>
        <w:rPr>
          <w:color w:val="0E101A"/>
        </w:rPr>
        <w:t xml:space="preserve">In Battle Pass Capitalism, Joseph examines the infrastructure of the game </w:t>
      </w:r>
      <w:r>
        <w:rPr>
          <w:i/>
          <w:color w:val="0E101A"/>
        </w:rPr>
        <w:t xml:space="preserve">Apex Legends </w:t>
      </w:r>
      <w:r>
        <w:rPr>
          <w:color w:val="0E101A"/>
        </w:rPr>
        <w:t>to explore what makes "battle passes" a new commodity. Deploying an innovative method, known as 'app walkthrough', Joseph reveals the many stages through</w:t>
      </w:r>
      <w:r>
        <w:rPr>
          <w:color w:val="0E101A"/>
          <w:spacing w:val="-17"/>
        </w:rPr>
        <w:t xml:space="preserve"> </w:t>
      </w:r>
      <w:r>
        <w:rPr>
          <w:color w:val="0E101A"/>
        </w:rPr>
        <w:t>which</w:t>
      </w:r>
      <w:r>
        <w:rPr>
          <w:color w:val="0E101A"/>
          <w:spacing w:val="-17"/>
        </w:rPr>
        <w:t xml:space="preserve"> </w:t>
      </w:r>
      <w:r>
        <w:rPr>
          <w:color w:val="0E101A"/>
        </w:rPr>
        <w:t>this</w:t>
      </w:r>
      <w:r>
        <w:rPr>
          <w:color w:val="0E101A"/>
          <w:spacing w:val="-16"/>
        </w:rPr>
        <w:t xml:space="preserve"> </w:t>
      </w:r>
      <w:r>
        <w:rPr>
          <w:color w:val="0E101A"/>
        </w:rPr>
        <w:t>commodity</w:t>
      </w:r>
      <w:r>
        <w:rPr>
          <w:color w:val="0E101A"/>
          <w:spacing w:val="-17"/>
        </w:rPr>
        <w:t xml:space="preserve"> </w:t>
      </w:r>
      <w:r>
        <w:rPr>
          <w:color w:val="0E101A"/>
        </w:rPr>
        <w:t>is</w:t>
      </w:r>
      <w:r>
        <w:rPr>
          <w:color w:val="0E101A"/>
          <w:spacing w:val="-17"/>
        </w:rPr>
        <w:t xml:space="preserve"> </w:t>
      </w:r>
      <w:r>
        <w:rPr>
          <w:color w:val="0E101A"/>
        </w:rPr>
        <w:t>governed</w:t>
      </w:r>
      <w:r>
        <w:rPr>
          <w:color w:val="0E101A"/>
          <w:spacing w:val="-17"/>
        </w:rPr>
        <w:t xml:space="preserve"> </w:t>
      </w:r>
      <w:r>
        <w:rPr>
          <w:color w:val="0E101A"/>
        </w:rPr>
        <w:t>and</w:t>
      </w:r>
      <w:r>
        <w:rPr>
          <w:color w:val="0E101A"/>
          <w:spacing w:val="-16"/>
        </w:rPr>
        <w:t xml:space="preserve"> </w:t>
      </w:r>
      <w:r>
        <w:rPr>
          <w:color w:val="0E101A"/>
        </w:rPr>
        <w:t>experienced,</w:t>
      </w:r>
      <w:r>
        <w:rPr>
          <w:color w:val="0E101A"/>
          <w:spacing w:val="-17"/>
        </w:rPr>
        <w:t xml:space="preserve"> </w:t>
      </w:r>
      <w:r>
        <w:rPr>
          <w:color w:val="0E101A"/>
        </w:rPr>
        <w:t>arguing</w:t>
      </w:r>
      <w:r>
        <w:rPr>
          <w:color w:val="0E101A"/>
          <w:spacing w:val="-17"/>
        </w:rPr>
        <w:t xml:space="preserve"> </w:t>
      </w:r>
      <w:r>
        <w:rPr>
          <w:color w:val="0E101A"/>
        </w:rPr>
        <w:t>that</w:t>
      </w:r>
      <w:r>
        <w:rPr>
          <w:color w:val="0E101A"/>
          <w:spacing w:val="-16"/>
        </w:rPr>
        <w:t xml:space="preserve"> </w:t>
      </w:r>
      <w:r>
        <w:rPr>
          <w:color w:val="0E101A"/>
        </w:rPr>
        <w:t>battle</w:t>
      </w:r>
      <w:r>
        <w:rPr>
          <w:color w:val="0E101A"/>
          <w:spacing w:val="-17"/>
        </w:rPr>
        <w:t xml:space="preserve"> </w:t>
      </w:r>
      <w:r>
        <w:rPr>
          <w:color w:val="0E101A"/>
        </w:rPr>
        <w:t>passes give us a window into the deep contradictions that exist within consumer society. In particular,</w:t>
      </w:r>
      <w:r>
        <w:rPr>
          <w:color w:val="0E101A"/>
          <w:spacing w:val="40"/>
        </w:rPr>
        <w:t xml:space="preserve"> </w:t>
      </w:r>
      <w:r>
        <w:rPr>
          <w:color w:val="0E101A"/>
        </w:rPr>
        <w:t>Joseph</w:t>
      </w:r>
      <w:r>
        <w:rPr>
          <w:color w:val="0E101A"/>
          <w:spacing w:val="42"/>
        </w:rPr>
        <w:t xml:space="preserve"> </w:t>
      </w:r>
      <w:r>
        <w:rPr>
          <w:color w:val="0E101A"/>
        </w:rPr>
        <w:t>argues</w:t>
      </w:r>
      <w:r>
        <w:rPr>
          <w:color w:val="0E101A"/>
          <w:spacing w:val="42"/>
        </w:rPr>
        <w:t xml:space="preserve"> </w:t>
      </w:r>
      <w:r>
        <w:rPr>
          <w:color w:val="0E101A"/>
        </w:rPr>
        <w:t>that</w:t>
      </w:r>
      <w:r>
        <w:rPr>
          <w:color w:val="0E101A"/>
          <w:spacing w:val="43"/>
        </w:rPr>
        <w:t xml:space="preserve"> </w:t>
      </w:r>
      <w:r>
        <w:rPr>
          <w:color w:val="0E101A"/>
        </w:rPr>
        <w:t>battle</w:t>
      </w:r>
      <w:r>
        <w:rPr>
          <w:color w:val="0E101A"/>
          <w:spacing w:val="42"/>
        </w:rPr>
        <w:t xml:space="preserve"> </w:t>
      </w:r>
      <w:r>
        <w:rPr>
          <w:color w:val="0E101A"/>
        </w:rPr>
        <w:t>passes</w:t>
      </w:r>
      <w:r>
        <w:rPr>
          <w:color w:val="0E101A"/>
          <w:spacing w:val="42"/>
        </w:rPr>
        <w:t xml:space="preserve"> </w:t>
      </w:r>
      <w:r>
        <w:rPr>
          <w:color w:val="0E101A"/>
        </w:rPr>
        <w:t>are</w:t>
      </w:r>
      <w:r>
        <w:rPr>
          <w:color w:val="0E101A"/>
          <w:spacing w:val="42"/>
        </w:rPr>
        <w:t xml:space="preserve"> </w:t>
      </w:r>
      <w:r>
        <w:rPr>
          <w:color w:val="0E101A"/>
        </w:rPr>
        <w:t>an</w:t>
      </w:r>
      <w:r>
        <w:rPr>
          <w:color w:val="0E101A"/>
          <w:spacing w:val="43"/>
        </w:rPr>
        <w:t xml:space="preserve"> </w:t>
      </w:r>
      <w:r>
        <w:rPr>
          <w:color w:val="0E101A"/>
        </w:rPr>
        <w:t>example</w:t>
      </w:r>
      <w:r>
        <w:rPr>
          <w:color w:val="0E101A"/>
          <w:spacing w:val="42"/>
        </w:rPr>
        <w:t xml:space="preserve"> </w:t>
      </w:r>
      <w:r>
        <w:rPr>
          <w:color w:val="0E101A"/>
        </w:rPr>
        <w:t>of</w:t>
      </w:r>
      <w:r>
        <w:rPr>
          <w:color w:val="0E101A"/>
          <w:spacing w:val="42"/>
        </w:rPr>
        <w:t xml:space="preserve"> </w:t>
      </w:r>
      <w:r>
        <w:rPr>
          <w:color w:val="0E101A"/>
        </w:rPr>
        <w:t>how</w:t>
      </w:r>
      <w:r>
        <w:rPr>
          <w:color w:val="0E101A"/>
          <w:spacing w:val="42"/>
        </w:rPr>
        <w:t xml:space="preserve"> </w:t>
      </w:r>
      <w:r>
        <w:rPr>
          <w:color w:val="0E101A"/>
        </w:rPr>
        <w:t>digital</w:t>
      </w:r>
      <w:r>
        <w:rPr>
          <w:color w:val="0E101A"/>
          <w:spacing w:val="43"/>
        </w:rPr>
        <w:t xml:space="preserve"> </w:t>
      </w:r>
      <w:r>
        <w:rPr>
          <w:color w:val="0E101A"/>
          <w:spacing w:val="-4"/>
        </w:rPr>
        <w:t>game</w:t>
      </w:r>
    </w:p>
    <w:p w14:paraId="295E4D49" w14:textId="77777777" w:rsidR="001F1947" w:rsidRDefault="001F1947">
      <w:pPr>
        <w:sectPr w:rsidR="001F1947" w:rsidSect="00CA22B2">
          <w:pgSz w:w="11910" w:h="16840"/>
          <w:pgMar w:top="1640" w:right="1320" w:bottom="280" w:left="1340" w:header="720" w:footer="720" w:gutter="0"/>
          <w:cols w:space="720"/>
        </w:sectPr>
      </w:pPr>
    </w:p>
    <w:p w14:paraId="21C7A6F7" w14:textId="77777777" w:rsidR="001F1947" w:rsidRDefault="00000000" w:rsidP="002C6532">
      <w:pPr>
        <w:pStyle w:val="BodyText"/>
        <w:spacing w:before="72"/>
        <w:ind w:left="0" w:right="108"/>
      </w:pPr>
      <w:r>
        <w:rPr>
          <w:color w:val="0E101A"/>
        </w:rPr>
        <w:lastRenderedPageBreak/>
        <w:t>companies further alienate the consumer from video game content. The paper suggests that it is difficult today to imagine any meaningful relationship with the purchase of in-game digital items. Companies increasingly frame digital commodities as</w:t>
      </w:r>
      <w:r>
        <w:rPr>
          <w:color w:val="0E101A"/>
          <w:spacing w:val="-2"/>
        </w:rPr>
        <w:t xml:space="preserve"> </w:t>
      </w:r>
      <w:r>
        <w:rPr>
          <w:color w:val="0E101A"/>
        </w:rPr>
        <w:t>subsets</w:t>
      </w:r>
      <w:r>
        <w:rPr>
          <w:color w:val="0E101A"/>
          <w:spacing w:val="-2"/>
        </w:rPr>
        <w:t xml:space="preserve"> </w:t>
      </w:r>
      <w:r>
        <w:rPr>
          <w:color w:val="0E101A"/>
        </w:rPr>
        <w:t>of</w:t>
      </w:r>
      <w:r>
        <w:rPr>
          <w:color w:val="0E101A"/>
          <w:spacing w:val="-2"/>
        </w:rPr>
        <w:t xml:space="preserve"> </w:t>
      </w:r>
      <w:r>
        <w:rPr>
          <w:color w:val="0E101A"/>
        </w:rPr>
        <w:t>existing</w:t>
      </w:r>
      <w:r>
        <w:rPr>
          <w:color w:val="0E101A"/>
          <w:spacing w:val="-2"/>
        </w:rPr>
        <w:t xml:space="preserve"> </w:t>
      </w:r>
      <w:r>
        <w:rPr>
          <w:color w:val="0E101A"/>
        </w:rPr>
        <w:t>bundles</w:t>
      </w:r>
      <w:r>
        <w:rPr>
          <w:color w:val="0E101A"/>
          <w:spacing w:val="-2"/>
        </w:rPr>
        <w:t xml:space="preserve"> </w:t>
      </w:r>
      <w:r>
        <w:rPr>
          <w:color w:val="0E101A"/>
        </w:rPr>
        <w:t>of</w:t>
      </w:r>
      <w:r>
        <w:rPr>
          <w:color w:val="0E101A"/>
          <w:spacing w:val="-2"/>
        </w:rPr>
        <w:t xml:space="preserve"> </w:t>
      </w:r>
      <w:r>
        <w:rPr>
          <w:color w:val="0E101A"/>
        </w:rPr>
        <w:t>content</w:t>
      </w:r>
      <w:r>
        <w:rPr>
          <w:color w:val="0E101A"/>
          <w:spacing w:val="-2"/>
        </w:rPr>
        <w:t xml:space="preserve"> </w:t>
      </w:r>
      <w:r>
        <w:rPr>
          <w:color w:val="0E101A"/>
        </w:rPr>
        <w:t>to</w:t>
      </w:r>
      <w:r>
        <w:rPr>
          <w:color w:val="0E101A"/>
          <w:spacing w:val="-2"/>
        </w:rPr>
        <w:t xml:space="preserve"> </w:t>
      </w:r>
      <w:r>
        <w:rPr>
          <w:color w:val="0E101A"/>
        </w:rPr>
        <w:t>be</w:t>
      </w:r>
      <w:r>
        <w:rPr>
          <w:color w:val="0E101A"/>
          <w:spacing w:val="-2"/>
        </w:rPr>
        <w:t xml:space="preserve"> </w:t>
      </w:r>
      <w:r>
        <w:rPr>
          <w:color w:val="0E101A"/>
        </w:rPr>
        <w:t>delivered</w:t>
      </w:r>
      <w:r>
        <w:rPr>
          <w:color w:val="0E101A"/>
          <w:spacing w:val="-2"/>
        </w:rPr>
        <w:t xml:space="preserve"> </w:t>
      </w:r>
      <w:r>
        <w:rPr>
          <w:color w:val="0E101A"/>
        </w:rPr>
        <w:t>as</w:t>
      </w:r>
      <w:r>
        <w:rPr>
          <w:color w:val="0E101A"/>
          <w:spacing w:val="-2"/>
        </w:rPr>
        <w:t xml:space="preserve"> </w:t>
      </w:r>
      <w:r>
        <w:rPr>
          <w:color w:val="0E101A"/>
        </w:rPr>
        <w:t>a</w:t>
      </w:r>
      <w:r>
        <w:rPr>
          <w:color w:val="0E101A"/>
          <w:spacing w:val="-2"/>
        </w:rPr>
        <w:t xml:space="preserve"> </w:t>
      </w:r>
      <w:r>
        <w:rPr>
          <w:color w:val="0E101A"/>
        </w:rPr>
        <w:t>service.</w:t>
      </w:r>
      <w:r>
        <w:rPr>
          <w:color w:val="0E101A"/>
          <w:spacing w:val="-2"/>
        </w:rPr>
        <w:t xml:space="preserve"> </w:t>
      </w:r>
      <w:r>
        <w:rPr>
          <w:color w:val="0E101A"/>
        </w:rPr>
        <w:t>Joseph</w:t>
      </w:r>
      <w:r>
        <w:rPr>
          <w:color w:val="0E101A"/>
          <w:spacing w:val="-2"/>
        </w:rPr>
        <w:t xml:space="preserve"> </w:t>
      </w:r>
      <w:r>
        <w:rPr>
          <w:color w:val="0E101A"/>
        </w:rPr>
        <w:t>argues that this is akin to a brief visit to an amusement park, which frames consumers as visitors of content, instead of owners. Joseph concludes that this arrangement, facilitated by the game's user interface, encourages consumers to stay always engaged with the company's monetisation strategy.</w:t>
      </w:r>
    </w:p>
    <w:p w14:paraId="035D031D" w14:textId="77777777" w:rsidR="001F1947" w:rsidRDefault="00000000" w:rsidP="002C6532">
      <w:pPr>
        <w:pStyle w:val="BodyText"/>
        <w:spacing w:before="274"/>
        <w:ind w:left="0"/>
      </w:pPr>
      <w:r>
        <w:rPr>
          <w:color w:val="0E101A"/>
        </w:rPr>
        <w:t>Also</w:t>
      </w:r>
      <w:r>
        <w:rPr>
          <w:color w:val="0E101A"/>
          <w:spacing w:val="-6"/>
        </w:rPr>
        <w:t xml:space="preserve"> </w:t>
      </w:r>
      <w:r>
        <w:rPr>
          <w:color w:val="0E101A"/>
        </w:rPr>
        <w:t>deploying</w:t>
      </w:r>
      <w:r>
        <w:rPr>
          <w:color w:val="0E101A"/>
          <w:spacing w:val="-6"/>
        </w:rPr>
        <w:t xml:space="preserve"> </w:t>
      </w:r>
      <w:r>
        <w:rPr>
          <w:color w:val="0E101A"/>
        </w:rPr>
        <w:t>the</w:t>
      </w:r>
      <w:r>
        <w:rPr>
          <w:color w:val="0E101A"/>
          <w:spacing w:val="-6"/>
        </w:rPr>
        <w:t xml:space="preserve"> </w:t>
      </w:r>
      <w:r>
        <w:rPr>
          <w:color w:val="0E101A"/>
        </w:rPr>
        <w:t>'app</w:t>
      </w:r>
      <w:r>
        <w:rPr>
          <w:color w:val="0E101A"/>
          <w:spacing w:val="-6"/>
        </w:rPr>
        <w:t xml:space="preserve"> </w:t>
      </w:r>
      <w:r>
        <w:rPr>
          <w:color w:val="0E101A"/>
        </w:rPr>
        <w:t>walkthrough'</w:t>
      </w:r>
      <w:r>
        <w:rPr>
          <w:color w:val="0E101A"/>
          <w:spacing w:val="-6"/>
        </w:rPr>
        <w:t xml:space="preserve"> </w:t>
      </w:r>
      <w:r>
        <w:rPr>
          <w:color w:val="0E101A"/>
        </w:rPr>
        <w:t>method,</w:t>
      </w:r>
      <w:r>
        <w:rPr>
          <w:color w:val="0E101A"/>
          <w:spacing w:val="-6"/>
        </w:rPr>
        <w:t xml:space="preserve"> </w:t>
      </w:r>
      <w:r>
        <w:rPr>
          <w:color w:val="0E101A"/>
        </w:rPr>
        <w:t>Ross</w:t>
      </w:r>
      <w:r>
        <w:rPr>
          <w:color w:val="0E101A"/>
          <w:spacing w:val="-6"/>
        </w:rPr>
        <w:t xml:space="preserve"> </w:t>
      </w:r>
      <w:r>
        <w:rPr>
          <w:color w:val="0E101A"/>
        </w:rPr>
        <w:t>and</w:t>
      </w:r>
      <w:r>
        <w:rPr>
          <w:color w:val="0E101A"/>
          <w:spacing w:val="-6"/>
        </w:rPr>
        <w:t xml:space="preserve"> </w:t>
      </w:r>
      <w:r>
        <w:rPr>
          <w:color w:val="0E101A"/>
        </w:rPr>
        <w:t>Nieborg</w:t>
      </w:r>
      <w:r>
        <w:rPr>
          <w:color w:val="0E101A"/>
          <w:spacing w:val="-6"/>
        </w:rPr>
        <w:t xml:space="preserve"> </w:t>
      </w:r>
      <w:r>
        <w:rPr>
          <w:color w:val="0E101A"/>
        </w:rPr>
        <w:t>follow</w:t>
      </w:r>
      <w:r>
        <w:rPr>
          <w:color w:val="0E101A"/>
          <w:spacing w:val="-6"/>
        </w:rPr>
        <w:t xml:space="preserve"> </w:t>
      </w:r>
      <w:r>
        <w:rPr>
          <w:color w:val="0E101A"/>
        </w:rPr>
        <w:t>on</w:t>
      </w:r>
      <w:r>
        <w:rPr>
          <w:color w:val="0E101A"/>
          <w:spacing w:val="-6"/>
        </w:rPr>
        <w:t xml:space="preserve"> </w:t>
      </w:r>
      <w:r>
        <w:rPr>
          <w:color w:val="0E101A"/>
        </w:rPr>
        <w:t>to</w:t>
      </w:r>
      <w:r>
        <w:rPr>
          <w:color w:val="0E101A"/>
          <w:spacing w:val="-6"/>
        </w:rPr>
        <w:t xml:space="preserve"> </w:t>
      </w:r>
      <w:r>
        <w:rPr>
          <w:color w:val="0E101A"/>
        </w:rPr>
        <w:t>examine social casino apps to consider how gambling integrates into the culture of digital games consumption. Their paper begins by giving a brief overview of what social casino</w:t>
      </w:r>
      <w:r>
        <w:rPr>
          <w:color w:val="0E101A"/>
          <w:spacing w:val="-9"/>
        </w:rPr>
        <w:t xml:space="preserve"> </w:t>
      </w:r>
      <w:r>
        <w:rPr>
          <w:color w:val="0E101A"/>
        </w:rPr>
        <w:t>apps</w:t>
      </w:r>
      <w:r>
        <w:rPr>
          <w:color w:val="0E101A"/>
          <w:spacing w:val="-9"/>
        </w:rPr>
        <w:t xml:space="preserve"> </w:t>
      </w:r>
      <w:r>
        <w:rPr>
          <w:color w:val="0E101A"/>
        </w:rPr>
        <w:t>are,</w:t>
      </w:r>
      <w:r>
        <w:rPr>
          <w:color w:val="0E101A"/>
          <w:spacing w:val="-9"/>
        </w:rPr>
        <w:t xml:space="preserve"> </w:t>
      </w:r>
      <w:r>
        <w:rPr>
          <w:color w:val="0E101A"/>
        </w:rPr>
        <w:t>suggesting</w:t>
      </w:r>
      <w:r>
        <w:rPr>
          <w:color w:val="0E101A"/>
          <w:spacing w:val="-9"/>
        </w:rPr>
        <w:t xml:space="preserve"> </w:t>
      </w:r>
      <w:r>
        <w:rPr>
          <w:color w:val="0E101A"/>
        </w:rPr>
        <w:t>that</w:t>
      </w:r>
      <w:r>
        <w:rPr>
          <w:color w:val="0E101A"/>
          <w:spacing w:val="-9"/>
        </w:rPr>
        <w:t xml:space="preserve"> </w:t>
      </w:r>
      <w:r>
        <w:rPr>
          <w:color w:val="0E101A"/>
        </w:rPr>
        <w:t>their</w:t>
      </w:r>
      <w:r>
        <w:rPr>
          <w:color w:val="0E101A"/>
          <w:spacing w:val="-9"/>
        </w:rPr>
        <w:t xml:space="preserve"> </w:t>
      </w:r>
      <w:r>
        <w:rPr>
          <w:color w:val="0E101A"/>
        </w:rPr>
        <w:t>design</w:t>
      </w:r>
      <w:r>
        <w:rPr>
          <w:color w:val="0E101A"/>
          <w:spacing w:val="-9"/>
        </w:rPr>
        <w:t xml:space="preserve"> </w:t>
      </w:r>
      <w:r>
        <w:rPr>
          <w:color w:val="0E101A"/>
        </w:rPr>
        <w:t>allows</w:t>
      </w:r>
      <w:r>
        <w:rPr>
          <w:color w:val="0E101A"/>
          <w:spacing w:val="-9"/>
        </w:rPr>
        <w:t xml:space="preserve"> </w:t>
      </w:r>
      <w:r>
        <w:rPr>
          <w:color w:val="0E101A"/>
        </w:rPr>
        <w:t>them</w:t>
      </w:r>
      <w:r>
        <w:rPr>
          <w:color w:val="0E101A"/>
          <w:spacing w:val="-9"/>
        </w:rPr>
        <w:t xml:space="preserve"> </w:t>
      </w:r>
      <w:r>
        <w:rPr>
          <w:color w:val="0E101A"/>
        </w:rPr>
        <w:t>to</w:t>
      </w:r>
      <w:r>
        <w:rPr>
          <w:color w:val="0E101A"/>
          <w:spacing w:val="-9"/>
        </w:rPr>
        <w:t xml:space="preserve"> </w:t>
      </w:r>
      <w:r>
        <w:rPr>
          <w:color w:val="0E101A"/>
        </w:rPr>
        <w:t>avoid</w:t>
      </w:r>
      <w:r>
        <w:rPr>
          <w:color w:val="0E101A"/>
          <w:spacing w:val="-9"/>
        </w:rPr>
        <w:t xml:space="preserve"> </w:t>
      </w:r>
      <w:r>
        <w:rPr>
          <w:color w:val="0E101A"/>
        </w:rPr>
        <w:t>the</w:t>
      </w:r>
      <w:r>
        <w:rPr>
          <w:color w:val="0E101A"/>
          <w:spacing w:val="-9"/>
        </w:rPr>
        <w:t xml:space="preserve"> </w:t>
      </w:r>
      <w:r>
        <w:rPr>
          <w:color w:val="0E101A"/>
        </w:rPr>
        <w:t>strict</w:t>
      </w:r>
      <w:r>
        <w:rPr>
          <w:color w:val="0E101A"/>
          <w:spacing w:val="-9"/>
        </w:rPr>
        <w:t xml:space="preserve"> </w:t>
      </w:r>
      <w:r>
        <w:rPr>
          <w:color w:val="0E101A"/>
        </w:rPr>
        <w:t xml:space="preserve">regulation that typically accompanies online betting and electronic slot machines. From this perspective, they argue that social casino apps have emerged as a mediator for a more casualised, playful experience of risk. Scrutinising three apps in particular - </w:t>
      </w:r>
      <w:r>
        <w:rPr>
          <w:i/>
          <w:color w:val="0E101A"/>
        </w:rPr>
        <w:t>Slotomania</w:t>
      </w:r>
      <w:r>
        <w:rPr>
          <w:color w:val="0E101A"/>
        </w:rPr>
        <w:t xml:space="preserve">, </w:t>
      </w:r>
      <w:r>
        <w:rPr>
          <w:i/>
          <w:color w:val="0E101A"/>
        </w:rPr>
        <w:t>Zynga Poker</w:t>
      </w:r>
      <w:r>
        <w:rPr>
          <w:color w:val="0E101A"/>
        </w:rPr>
        <w:t xml:space="preserve">, and </w:t>
      </w:r>
      <w:r>
        <w:rPr>
          <w:i/>
          <w:color w:val="0E101A"/>
        </w:rPr>
        <w:t xml:space="preserve">DoubleDown Casino </w:t>
      </w:r>
      <w:r>
        <w:rPr>
          <w:color w:val="0E101A"/>
        </w:rPr>
        <w:t>- the authors determine that the experience of playing slots, poker, blackjack, and roulette is becoming a mobile experience;</w:t>
      </w:r>
      <w:r>
        <w:rPr>
          <w:color w:val="0E101A"/>
          <w:spacing w:val="-6"/>
        </w:rPr>
        <w:t xml:space="preserve"> </w:t>
      </w:r>
      <w:r>
        <w:rPr>
          <w:color w:val="0E101A"/>
        </w:rPr>
        <w:t>one</w:t>
      </w:r>
      <w:r>
        <w:rPr>
          <w:color w:val="0E101A"/>
          <w:spacing w:val="-6"/>
        </w:rPr>
        <w:t xml:space="preserve"> </w:t>
      </w:r>
      <w:r>
        <w:rPr>
          <w:color w:val="0E101A"/>
        </w:rPr>
        <w:t>which</w:t>
      </w:r>
      <w:r>
        <w:rPr>
          <w:color w:val="0E101A"/>
          <w:spacing w:val="-6"/>
        </w:rPr>
        <w:t xml:space="preserve"> </w:t>
      </w:r>
      <w:r>
        <w:rPr>
          <w:color w:val="0E101A"/>
        </w:rPr>
        <w:t>draws</w:t>
      </w:r>
      <w:r>
        <w:rPr>
          <w:color w:val="0E101A"/>
          <w:spacing w:val="-6"/>
        </w:rPr>
        <w:t xml:space="preserve"> </w:t>
      </w:r>
      <w:r>
        <w:rPr>
          <w:color w:val="0E101A"/>
        </w:rPr>
        <w:t>on</w:t>
      </w:r>
      <w:r>
        <w:rPr>
          <w:color w:val="0E101A"/>
          <w:spacing w:val="-6"/>
        </w:rPr>
        <w:t xml:space="preserve"> </w:t>
      </w:r>
      <w:r>
        <w:rPr>
          <w:color w:val="0E101A"/>
        </w:rPr>
        <w:t>existing</w:t>
      </w:r>
      <w:r>
        <w:rPr>
          <w:color w:val="0E101A"/>
          <w:spacing w:val="-6"/>
        </w:rPr>
        <w:t xml:space="preserve"> </w:t>
      </w:r>
      <w:r>
        <w:rPr>
          <w:color w:val="0E101A"/>
        </w:rPr>
        <w:t>games</w:t>
      </w:r>
      <w:r>
        <w:rPr>
          <w:color w:val="0E101A"/>
          <w:spacing w:val="-6"/>
        </w:rPr>
        <w:t xml:space="preserve"> </w:t>
      </w:r>
      <w:r>
        <w:rPr>
          <w:color w:val="0E101A"/>
        </w:rPr>
        <w:t>design</w:t>
      </w:r>
      <w:r>
        <w:rPr>
          <w:color w:val="0E101A"/>
          <w:spacing w:val="-6"/>
        </w:rPr>
        <w:t xml:space="preserve"> </w:t>
      </w:r>
      <w:r>
        <w:rPr>
          <w:color w:val="0E101A"/>
        </w:rPr>
        <w:t>monetisation</w:t>
      </w:r>
      <w:r>
        <w:rPr>
          <w:color w:val="0E101A"/>
          <w:spacing w:val="-6"/>
        </w:rPr>
        <w:t xml:space="preserve"> </w:t>
      </w:r>
      <w:r>
        <w:rPr>
          <w:color w:val="0E101A"/>
        </w:rPr>
        <w:t>strategies,</w:t>
      </w:r>
      <w:r>
        <w:rPr>
          <w:color w:val="0E101A"/>
          <w:spacing w:val="-6"/>
        </w:rPr>
        <w:t xml:space="preserve"> </w:t>
      </w:r>
      <w:r>
        <w:rPr>
          <w:color w:val="0E101A"/>
        </w:rPr>
        <w:t>such as</w:t>
      </w:r>
      <w:r>
        <w:rPr>
          <w:color w:val="0E101A"/>
          <w:spacing w:val="-6"/>
        </w:rPr>
        <w:t xml:space="preserve"> </w:t>
      </w:r>
      <w:r>
        <w:rPr>
          <w:color w:val="0E101A"/>
        </w:rPr>
        <w:t>engagement,</w:t>
      </w:r>
      <w:r>
        <w:rPr>
          <w:color w:val="0E101A"/>
          <w:spacing w:val="-6"/>
        </w:rPr>
        <w:t xml:space="preserve"> </w:t>
      </w:r>
      <w:r>
        <w:rPr>
          <w:color w:val="0E101A"/>
        </w:rPr>
        <w:t>retention,</w:t>
      </w:r>
      <w:r>
        <w:rPr>
          <w:color w:val="0E101A"/>
          <w:spacing w:val="-6"/>
        </w:rPr>
        <w:t xml:space="preserve"> </w:t>
      </w:r>
      <w:r>
        <w:rPr>
          <w:color w:val="0E101A"/>
        </w:rPr>
        <w:t>informality</w:t>
      </w:r>
      <w:r>
        <w:rPr>
          <w:color w:val="0E101A"/>
          <w:spacing w:val="-6"/>
        </w:rPr>
        <w:t xml:space="preserve"> </w:t>
      </w:r>
      <w:r>
        <w:rPr>
          <w:color w:val="0E101A"/>
        </w:rPr>
        <w:t>and</w:t>
      </w:r>
      <w:r>
        <w:rPr>
          <w:color w:val="0E101A"/>
          <w:spacing w:val="-6"/>
        </w:rPr>
        <w:t xml:space="preserve"> </w:t>
      </w:r>
      <w:r>
        <w:rPr>
          <w:color w:val="0E101A"/>
        </w:rPr>
        <w:t>the</w:t>
      </w:r>
      <w:r>
        <w:rPr>
          <w:color w:val="0E101A"/>
          <w:spacing w:val="-6"/>
        </w:rPr>
        <w:t xml:space="preserve"> </w:t>
      </w:r>
      <w:r>
        <w:rPr>
          <w:color w:val="0E101A"/>
        </w:rPr>
        <w:t>interruptible</w:t>
      </w:r>
      <w:r>
        <w:rPr>
          <w:color w:val="0E101A"/>
          <w:spacing w:val="-6"/>
        </w:rPr>
        <w:t xml:space="preserve"> </w:t>
      </w:r>
      <w:r>
        <w:rPr>
          <w:color w:val="0E101A"/>
        </w:rPr>
        <w:t>push/pull</w:t>
      </w:r>
      <w:r>
        <w:rPr>
          <w:color w:val="0E101A"/>
          <w:spacing w:val="-6"/>
        </w:rPr>
        <w:t xml:space="preserve"> </w:t>
      </w:r>
      <w:r>
        <w:rPr>
          <w:color w:val="0E101A"/>
        </w:rPr>
        <w:t>of</w:t>
      </w:r>
      <w:r>
        <w:rPr>
          <w:color w:val="0E101A"/>
          <w:spacing w:val="-6"/>
        </w:rPr>
        <w:t xml:space="preserve"> </w:t>
      </w:r>
      <w:r>
        <w:rPr>
          <w:color w:val="0E101A"/>
        </w:rPr>
        <w:t>casual</w:t>
      </w:r>
      <w:r>
        <w:rPr>
          <w:color w:val="0E101A"/>
          <w:spacing w:val="-6"/>
        </w:rPr>
        <w:t xml:space="preserve"> </w:t>
      </w:r>
      <w:r>
        <w:rPr>
          <w:color w:val="0E101A"/>
        </w:rPr>
        <w:t>gaming sessions. Ross and Nieborg argue that this shift takes place against a background of continuous</w:t>
      </w:r>
      <w:r>
        <w:rPr>
          <w:color w:val="0E101A"/>
          <w:spacing w:val="-14"/>
        </w:rPr>
        <w:t xml:space="preserve"> </w:t>
      </w:r>
      <w:r>
        <w:rPr>
          <w:color w:val="0E101A"/>
        </w:rPr>
        <w:t>modification,</w:t>
      </w:r>
      <w:r>
        <w:rPr>
          <w:color w:val="0E101A"/>
          <w:spacing w:val="-14"/>
        </w:rPr>
        <w:t xml:space="preserve"> </w:t>
      </w:r>
      <w:r>
        <w:rPr>
          <w:color w:val="0E101A"/>
        </w:rPr>
        <w:t>whereby</w:t>
      </w:r>
      <w:r>
        <w:rPr>
          <w:color w:val="0E101A"/>
          <w:spacing w:val="-14"/>
        </w:rPr>
        <w:t xml:space="preserve"> </w:t>
      </w:r>
      <w:r>
        <w:rPr>
          <w:color w:val="0E101A"/>
        </w:rPr>
        <w:t>digital</w:t>
      </w:r>
      <w:r>
        <w:rPr>
          <w:color w:val="0E101A"/>
          <w:spacing w:val="-14"/>
        </w:rPr>
        <w:t xml:space="preserve"> </w:t>
      </w:r>
      <w:r>
        <w:rPr>
          <w:color w:val="0E101A"/>
        </w:rPr>
        <w:t>commodities</w:t>
      </w:r>
      <w:r>
        <w:rPr>
          <w:color w:val="0E101A"/>
          <w:spacing w:val="-14"/>
        </w:rPr>
        <w:t xml:space="preserve"> </w:t>
      </w:r>
      <w:r>
        <w:rPr>
          <w:color w:val="0E101A"/>
        </w:rPr>
        <w:t>are</w:t>
      </w:r>
      <w:r>
        <w:rPr>
          <w:color w:val="0E101A"/>
          <w:spacing w:val="-14"/>
        </w:rPr>
        <w:t xml:space="preserve"> </w:t>
      </w:r>
      <w:r>
        <w:rPr>
          <w:color w:val="0E101A"/>
        </w:rPr>
        <w:t>increasingly</w:t>
      </w:r>
      <w:r>
        <w:rPr>
          <w:color w:val="0E101A"/>
          <w:spacing w:val="-14"/>
        </w:rPr>
        <w:t xml:space="preserve"> </w:t>
      </w:r>
      <w:r>
        <w:rPr>
          <w:color w:val="0E101A"/>
        </w:rPr>
        <w:t>aligned</w:t>
      </w:r>
      <w:r>
        <w:rPr>
          <w:color w:val="0E101A"/>
          <w:spacing w:val="-14"/>
        </w:rPr>
        <w:t xml:space="preserve"> </w:t>
      </w:r>
      <w:r>
        <w:rPr>
          <w:color w:val="0E101A"/>
        </w:rPr>
        <w:t>to</w:t>
      </w:r>
      <w:r>
        <w:rPr>
          <w:color w:val="0E101A"/>
          <w:spacing w:val="-14"/>
        </w:rPr>
        <w:t xml:space="preserve"> </w:t>
      </w:r>
      <w:r>
        <w:rPr>
          <w:color w:val="0E101A"/>
        </w:rPr>
        <w:t>meet audience needs and methods of monetisation through social network promotion.</w:t>
      </w:r>
    </w:p>
    <w:p w14:paraId="224D178D" w14:textId="77777777" w:rsidR="001F1947" w:rsidRDefault="001F1947">
      <w:pPr>
        <w:pStyle w:val="BodyText"/>
        <w:spacing w:before="2"/>
        <w:ind w:left="0" w:right="0"/>
        <w:jc w:val="left"/>
      </w:pPr>
    </w:p>
    <w:p w14:paraId="028D2F8D" w14:textId="77777777" w:rsidR="001F1947" w:rsidRDefault="00000000" w:rsidP="002C6532">
      <w:pPr>
        <w:pStyle w:val="BodyText"/>
        <w:ind w:left="0"/>
      </w:pPr>
      <w:r>
        <w:rPr>
          <w:color w:val="0E101A"/>
        </w:rPr>
        <w:t>Finally, bringing together theoretical perspectives from consumer, fan and media studies,</w:t>
      </w:r>
      <w:r>
        <w:rPr>
          <w:color w:val="0E101A"/>
          <w:spacing w:val="-6"/>
        </w:rPr>
        <w:t xml:space="preserve"> </w:t>
      </w:r>
      <w:r>
        <w:rPr>
          <w:color w:val="0E101A"/>
        </w:rPr>
        <w:t>Jarrett</w:t>
      </w:r>
      <w:r>
        <w:rPr>
          <w:color w:val="0E101A"/>
          <w:spacing w:val="-6"/>
        </w:rPr>
        <w:t xml:space="preserve"> </w:t>
      </w:r>
      <w:r>
        <w:rPr>
          <w:color w:val="0E101A"/>
        </w:rPr>
        <w:t>examines</w:t>
      </w:r>
      <w:r>
        <w:rPr>
          <w:color w:val="0E101A"/>
          <w:spacing w:val="-6"/>
        </w:rPr>
        <w:t xml:space="preserve"> </w:t>
      </w:r>
      <w:r>
        <w:rPr>
          <w:color w:val="0E101A"/>
        </w:rPr>
        <w:t>the</w:t>
      </w:r>
      <w:r>
        <w:rPr>
          <w:color w:val="0E101A"/>
          <w:spacing w:val="-6"/>
        </w:rPr>
        <w:t xml:space="preserve"> </w:t>
      </w:r>
      <w:r>
        <w:rPr>
          <w:color w:val="0E101A"/>
        </w:rPr>
        <w:t>skins</w:t>
      </w:r>
      <w:r>
        <w:rPr>
          <w:color w:val="0E101A"/>
          <w:spacing w:val="-6"/>
        </w:rPr>
        <w:t xml:space="preserve"> </w:t>
      </w:r>
      <w:r>
        <w:rPr>
          <w:color w:val="0E101A"/>
        </w:rPr>
        <w:t>economy</w:t>
      </w:r>
      <w:r>
        <w:rPr>
          <w:color w:val="0E101A"/>
          <w:spacing w:val="-6"/>
        </w:rPr>
        <w:t xml:space="preserve"> </w:t>
      </w:r>
      <w:r>
        <w:rPr>
          <w:color w:val="0E101A"/>
        </w:rPr>
        <w:t>in</w:t>
      </w:r>
      <w:r>
        <w:rPr>
          <w:color w:val="0E101A"/>
          <w:spacing w:val="-6"/>
        </w:rPr>
        <w:t xml:space="preserve"> </w:t>
      </w:r>
      <w:r>
        <w:rPr>
          <w:color w:val="0E101A"/>
        </w:rPr>
        <w:t>the</w:t>
      </w:r>
      <w:r>
        <w:rPr>
          <w:color w:val="0E101A"/>
          <w:spacing w:val="-6"/>
        </w:rPr>
        <w:t xml:space="preserve"> </w:t>
      </w:r>
      <w:r>
        <w:rPr>
          <w:color w:val="0E101A"/>
        </w:rPr>
        <w:t>popular</w:t>
      </w:r>
      <w:r>
        <w:rPr>
          <w:color w:val="0E101A"/>
          <w:spacing w:val="-6"/>
        </w:rPr>
        <w:t xml:space="preserve"> </w:t>
      </w:r>
      <w:r>
        <w:rPr>
          <w:color w:val="0E101A"/>
        </w:rPr>
        <w:t>online</w:t>
      </w:r>
      <w:r>
        <w:rPr>
          <w:color w:val="0E101A"/>
          <w:spacing w:val="-6"/>
        </w:rPr>
        <w:t xml:space="preserve"> </w:t>
      </w:r>
      <w:r>
        <w:rPr>
          <w:color w:val="0E101A"/>
        </w:rPr>
        <w:t>videogame</w:t>
      </w:r>
      <w:r>
        <w:rPr>
          <w:color w:val="0E101A"/>
          <w:spacing w:val="-6"/>
        </w:rPr>
        <w:t xml:space="preserve"> </w:t>
      </w:r>
      <w:r>
        <w:rPr>
          <w:i/>
          <w:color w:val="0E101A"/>
        </w:rPr>
        <w:t>League of</w:t>
      </w:r>
      <w:r>
        <w:rPr>
          <w:i/>
          <w:color w:val="0E101A"/>
          <w:spacing w:val="-12"/>
        </w:rPr>
        <w:t xml:space="preserve"> </w:t>
      </w:r>
      <w:r>
        <w:rPr>
          <w:i/>
          <w:color w:val="0E101A"/>
        </w:rPr>
        <w:t>Legends</w:t>
      </w:r>
      <w:r>
        <w:rPr>
          <w:color w:val="0E101A"/>
        </w:rPr>
        <w:t>.</w:t>
      </w:r>
      <w:r>
        <w:rPr>
          <w:color w:val="0E101A"/>
          <w:spacing w:val="-12"/>
        </w:rPr>
        <w:t xml:space="preserve"> </w:t>
      </w:r>
      <w:r>
        <w:rPr>
          <w:color w:val="0E101A"/>
        </w:rPr>
        <w:t>In</w:t>
      </w:r>
      <w:r>
        <w:rPr>
          <w:color w:val="0E101A"/>
          <w:spacing w:val="-12"/>
        </w:rPr>
        <w:t xml:space="preserve"> </w:t>
      </w:r>
      <w:r>
        <w:rPr>
          <w:color w:val="0E101A"/>
        </w:rPr>
        <w:t>particular,</w:t>
      </w:r>
      <w:r>
        <w:rPr>
          <w:color w:val="0E101A"/>
          <w:spacing w:val="-12"/>
        </w:rPr>
        <w:t xml:space="preserve"> </w:t>
      </w:r>
      <w:r>
        <w:rPr>
          <w:color w:val="0E101A"/>
        </w:rPr>
        <w:t>Jarrett</w:t>
      </w:r>
      <w:r>
        <w:rPr>
          <w:color w:val="0E101A"/>
          <w:spacing w:val="-12"/>
        </w:rPr>
        <w:t xml:space="preserve"> </w:t>
      </w:r>
      <w:r>
        <w:rPr>
          <w:color w:val="0E101A"/>
        </w:rPr>
        <w:t>challenges</w:t>
      </w:r>
      <w:r>
        <w:rPr>
          <w:color w:val="0E101A"/>
          <w:spacing w:val="-12"/>
        </w:rPr>
        <w:t xml:space="preserve"> </w:t>
      </w:r>
      <w:r>
        <w:rPr>
          <w:color w:val="0E101A"/>
        </w:rPr>
        <w:t>the</w:t>
      </w:r>
      <w:r>
        <w:rPr>
          <w:color w:val="0E101A"/>
          <w:spacing w:val="-12"/>
        </w:rPr>
        <w:t xml:space="preserve"> </w:t>
      </w:r>
      <w:r>
        <w:rPr>
          <w:color w:val="0E101A"/>
        </w:rPr>
        <w:t>assumption</w:t>
      </w:r>
      <w:r>
        <w:rPr>
          <w:color w:val="0E101A"/>
          <w:spacing w:val="-12"/>
        </w:rPr>
        <w:t xml:space="preserve"> </w:t>
      </w:r>
      <w:r>
        <w:rPr>
          <w:color w:val="0E101A"/>
        </w:rPr>
        <w:t>that</w:t>
      </w:r>
      <w:r>
        <w:rPr>
          <w:color w:val="0E101A"/>
          <w:spacing w:val="-12"/>
        </w:rPr>
        <w:t xml:space="preserve"> </w:t>
      </w:r>
      <w:r>
        <w:rPr>
          <w:color w:val="0E101A"/>
        </w:rPr>
        <w:t>in-game</w:t>
      </w:r>
      <w:r>
        <w:rPr>
          <w:color w:val="0E101A"/>
          <w:spacing w:val="-12"/>
        </w:rPr>
        <w:t xml:space="preserve"> </w:t>
      </w:r>
      <w:r>
        <w:rPr>
          <w:color w:val="0E101A"/>
        </w:rPr>
        <w:t>commodities are</w:t>
      </w:r>
      <w:r>
        <w:rPr>
          <w:color w:val="0E101A"/>
          <w:spacing w:val="-11"/>
        </w:rPr>
        <w:t xml:space="preserve"> </w:t>
      </w:r>
      <w:r>
        <w:rPr>
          <w:color w:val="0E101A"/>
        </w:rPr>
        <w:t>sites</w:t>
      </w:r>
      <w:r>
        <w:rPr>
          <w:color w:val="0E101A"/>
          <w:spacing w:val="-11"/>
        </w:rPr>
        <w:t xml:space="preserve"> </w:t>
      </w:r>
      <w:r>
        <w:rPr>
          <w:color w:val="0E101A"/>
        </w:rPr>
        <w:t>of</w:t>
      </w:r>
      <w:r>
        <w:rPr>
          <w:color w:val="0E101A"/>
          <w:spacing w:val="-11"/>
        </w:rPr>
        <w:t xml:space="preserve"> </w:t>
      </w:r>
      <w:r>
        <w:rPr>
          <w:color w:val="0E101A"/>
        </w:rPr>
        <w:t>exploitation</w:t>
      </w:r>
      <w:r>
        <w:rPr>
          <w:color w:val="0E101A"/>
          <w:spacing w:val="-11"/>
        </w:rPr>
        <w:t xml:space="preserve"> </w:t>
      </w:r>
      <w:r>
        <w:rPr>
          <w:color w:val="0E101A"/>
        </w:rPr>
        <w:t>by</w:t>
      </w:r>
      <w:r>
        <w:rPr>
          <w:color w:val="0E101A"/>
          <w:spacing w:val="-11"/>
        </w:rPr>
        <w:t xml:space="preserve"> </w:t>
      </w:r>
      <w:r>
        <w:rPr>
          <w:color w:val="0E101A"/>
        </w:rPr>
        <w:t>considering</w:t>
      </w:r>
      <w:r>
        <w:rPr>
          <w:color w:val="0E101A"/>
          <w:spacing w:val="-11"/>
        </w:rPr>
        <w:t xml:space="preserve"> </w:t>
      </w:r>
      <w:r>
        <w:rPr>
          <w:color w:val="0E101A"/>
        </w:rPr>
        <w:t>the</w:t>
      </w:r>
      <w:r>
        <w:rPr>
          <w:color w:val="0E101A"/>
          <w:spacing w:val="-11"/>
        </w:rPr>
        <w:t xml:space="preserve"> </w:t>
      </w:r>
      <w:r>
        <w:rPr>
          <w:color w:val="0E101A"/>
        </w:rPr>
        <w:t>affective</w:t>
      </w:r>
      <w:r>
        <w:rPr>
          <w:color w:val="0E101A"/>
          <w:spacing w:val="-11"/>
        </w:rPr>
        <w:t xml:space="preserve"> </w:t>
      </w:r>
      <w:r>
        <w:rPr>
          <w:color w:val="0E101A"/>
        </w:rPr>
        <w:t>role</w:t>
      </w:r>
      <w:r>
        <w:rPr>
          <w:color w:val="0E101A"/>
          <w:spacing w:val="-11"/>
        </w:rPr>
        <w:t xml:space="preserve"> </w:t>
      </w:r>
      <w:r>
        <w:rPr>
          <w:color w:val="0E101A"/>
        </w:rPr>
        <w:t>that</w:t>
      </w:r>
      <w:r>
        <w:rPr>
          <w:color w:val="0E101A"/>
          <w:spacing w:val="-11"/>
        </w:rPr>
        <w:t xml:space="preserve"> </w:t>
      </w:r>
      <w:r>
        <w:rPr>
          <w:color w:val="0E101A"/>
        </w:rPr>
        <w:t>buying</w:t>
      </w:r>
      <w:r>
        <w:rPr>
          <w:color w:val="0E101A"/>
          <w:spacing w:val="-11"/>
        </w:rPr>
        <w:t xml:space="preserve"> </w:t>
      </w:r>
      <w:r>
        <w:rPr>
          <w:color w:val="0E101A"/>
        </w:rPr>
        <w:t>and</w:t>
      </w:r>
      <w:r>
        <w:rPr>
          <w:color w:val="0E101A"/>
          <w:spacing w:val="-11"/>
        </w:rPr>
        <w:t xml:space="preserve"> </w:t>
      </w:r>
      <w:r>
        <w:rPr>
          <w:color w:val="0E101A"/>
        </w:rPr>
        <w:t>wearing</w:t>
      </w:r>
      <w:r>
        <w:rPr>
          <w:color w:val="0E101A"/>
          <w:spacing w:val="-11"/>
        </w:rPr>
        <w:t xml:space="preserve"> </w:t>
      </w:r>
      <w:r>
        <w:rPr>
          <w:color w:val="0E101A"/>
        </w:rPr>
        <w:t>skins presents to players. Instead, Jarrett contends that the social experience of playing, watching</w:t>
      </w:r>
      <w:r>
        <w:rPr>
          <w:color w:val="0E101A"/>
          <w:spacing w:val="-7"/>
        </w:rPr>
        <w:t xml:space="preserve"> </w:t>
      </w:r>
      <w:r>
        <w:rPr>
          <w:color w:val="0E101A"/>
        </w:rPr>
        <w:t>and</w:t>
      </w:r>
      <w:r>
        <w:rPr>
          <w:color w:val="0E101A"/>
          <w:spacing w:val="-7"/>
        </w:rPr>
        <w:t xml:space="preserve"> </w:t>
      </w:r>
      <w:r>
        <w:rPr>
          <w:color w:val="0E101A"/>
        </w:rPr>
        <w:t>discussing</w:t>
      </w:r>
      <w:r>
        <w:rPr>
          <w:color w:val="0E101A"/>
          <w:spacing w:val="-7"/>
        </w:rPr>
        <w:t xml:space="preserve"> </w:t>
      </w:r>
      <w:r>
        <w:rPr>
          <w:i/>
          <w:color w:val="0E101A"/>
        </w:rPr>
        <w:t>League</w:t>
      </w:r>
      <w:r>
        <w:rPr>
          <w:i/>
          <w:color w:val="0E101A"/>
          <w:spacing w:val="-7"/>
        </w:rPr>
        <w:t xml:space="preserve"> </w:t>
      </w:r>
      <w:r>
        <w:rPr>
          <w:i/>
          <w:color w:val="0E101A"/>
        </w:rPr>
        <w:t>of</w:t>
      </w:r>
      <w:r>
        <w:rPr>
          <w:i/>
          <w:color w:val="0E101A"/>
          <w:spacing w:val="-7"/>
        </w:rPr>
        <w:t xml:space="preserve"> </w:t>
      </w:r>
      <w:r>
        <w:rPr>
          <w:i/>
          <w:color w:val="0E101A"/>
        </w:rPr>
        <w:t>Legends</w:t>
      </w:r>
      <w:r>
        <w:rPr>
          <w:i/>
          <w:color w:val="0E101A"/>
          <w:spacing w:val="-8"/>
        </w:rPr>
        <w:t xml:space="preserve"> </w:t>
      </w:r>
      <w:r>
        <w:rPr>
          <w:color w:val="0E101A"/>
        </w:rPr>
        <w:t>creates</w:t>
      </w:r>
      <w:r>
        <w:rPr>
          <w:color w:val="0E101A"/>
          <w:spacing w:val="-7"/>
        </w:rPr>
        <w:t xml:space="preserve"> </w:t>
      </w:r>
      <w:r>
        <w:rPr>
          <w:color w:val="0E101A"/>
        </w:rPr>
        <w:t>shared</w:t>
      </w:r>
      <w:r>
        <w:rPr>
          <w:color w:val="0E101A"/>
          <w:spacing w:val="-7"/>
        </w:rPr>
        <w:t xml:space="preserve"> </w:t>
      </w:r>
      <w:r>
        <w:rPr>
          <w:color w:val="0E101A"/>
        </w:rPr>
        <w:t>meanings</w:t>
      </w:r>
      <w:r>
        <w:rPr>
          <w:color w:val="0E101A"/>
          <w:spacing w:val="-7"/>
        </w:rPr>
        <w:t xml:space="preserve"> </w:t>
      </w:r>
      <w:r>
        <w:rPr>
          <w:color w:val="0E101A"/>
        </w:rPr>
        <w:t>and</w:t>
      </w:r>
      <w:r>
        <w:rPr>
          <w:color w:val="0E101A"/>
          <w:spacing w:val="-7"/>
        </w:rPr>
        <w:t xml:space="preserve"> </w:t>
      </w:r>
      <w:r>
        <w:rPr>
          <w:color w:val="0E101A"/>
        </w:rPr>
        <w:t>emotional attachments that carry levels of autonomy and co-creativity within a broader web of economic value. Drawing on discussion board research, the paper examines how players decommodify skins as they participate in reciprocal gift-exchange relationships with developers. In particular, Jarrett shows that it is a social performance,</w:t>
      </w:r>
      <w:r>
        <w:rPr>
          <w:color w:val="0E101A"/>
          <w:spacing w:val="-7"/>
        </w:rPr>
        <w:t xml:space="preserve"> </w:t>
      </w:r>
      <w:r>
        <w:rPr>
          <w:color w:val="0E101A"/>
        </w:rPr>
        <w:t>on</w:t>
      </w:r>
      <w:r>
        <w:rPr>
          <w:color w:val="0E101A"/>
          <w:spacing w:val="-7"/>
        </w:rPr>
        <w:t xml:space="preserve"> </w:t>
      </w:r>
      <w:r>
        <w:rPr>
          <w:color w:val="0E101A"/>
        </w:rPr>
        <w:t>behalf</w:t>
      </w:r>
      <w:r>
        <w:rPr>
          <w:color w:val="0E101A"/>
          <w:spacing w:val="-7"/>
        </w:rPr>
        <w:t xml:space="preserve"> </w:t>
      </w:r>
      <w:r>
        <w:rPr>
          <w:color w:val="0E101A"/>
        </w:rPr>
        <w:t>of</w:t>
      </w:r>
      <w:r>
        <w:rPr>
          <w:color w:val="0E101A"/>
          <w:spacing w:val="-7"/>
        </w:rPr>
        <w:t xml:space="preserve"> </w:t>
      </w:r>
      <w:r>
        <w:rPr>
          <w:color w:val="0E101A"/>
        </w:rPr>
        <w:t>the</w:t>
      </w:r>
      <w:r>
        <w:rPr>
          <w:color w:val="0E101A"/>
          <w:spacing w:val="-7"/>
        </w:rPr>
        <w:t xml:space="preserve"> </w:t>
      </w:r>
      <w:r>
        <w:rPr>
          <w:color w:val="0E101A"/>
        </w:rPr>
        <w:t>players,</w:t>
      </w:r>
      <w:r>
        <w:rPr>
          <w:color w:val="0E101A"/>
          <w:spacing w:val="-7"/>
        </w:rPr>
        <w:t xml:space="preserve"> </w:t>
      </w:r>
      <w:r>
        <w:rPr>
          <w:color w:val="0E101A"/>
        </w:rPr>
        <w:t>to</w:t>
      </w:r>
      <w:r>
        <w:rPr>
          <w:color w:val="0E101A"/>
          <w:spacing w:val="-7"/>
        </w:rPr>
        <w:t xml:space="preserve"> </w:t>
      </w:r>
      <w:r>
        <w:rPr>
          <w:color w:val="0E101A"/>
        </w:rPr>
        <w:t>participate</w:t>
      </w:r>
      <w:r>
        <w:rPr>
          <w:color w:val="0E101A"/>
          <w:spacing w:val="-7"/>
        </w:rPr>
        <w:t xml:space="preserve"> </w:t>
      </w:r>
      <w:r>
        <w:rPr>
          <w:color w:val="0E101A"/>
        </w:rPr>
        <w:t>in</w:t>
      </w:r>
      <w:r>
        <w:rPr>
          <w:color w:val="0E101A"/>
          <w:spacing w:val="-7"/>
        </w:rPr>
        <w:t xml:space="preserve"> </w:t>
      </w:r>
      <w:r>
        <w:rPr>
          <w:color w:val="0E101A"/>
        </w:rPr>
        <w:t>the</w:t>
      </w:r>
      <w:r>
        <w:rPr>
          <w:color w:val="0E101A"/>
          <w:spacing w:val="-7"/>
        </w:rPr>
        <w:t xml:space="preserve"> </w:t>
      </w:r>
      <w:r>
        <w:rPr>
          <w:color w:val="0E101A"/>
        </w:rPr>
        <w:t>game's</w:t>
      </w:r>
      <w:r>
        <w:rPr>
          <w:color w:val="0E101A"/>
          <w:spacing w:val="-7"/>
        </w:rPr>
        <w:t xml:space="preserve"> </w:t>
      </w:r>
      <w:r>
        <w:rPr>
          <w:color w:val="0E101A"/>
        </w:rPr>
        <w:t>skin</w:t>
      </w:r>
      <w:r>
        <w:rPr>
          <w:color w:val="0E101A"/>
          <w:spacing w:val="-7"/>
        </w:rPr>
        <w:t xml:space="preserve"> </w:t>
      </w:r>
      <w:r>
        <w:rPr>
          <w:color w:val="0E101A"/>
        </w:rPr>
        <w:t>economy;</w:t>
      </w:r>
      <w:r>
        <w:rPr>
          <w:color w:val="0E101A"/>
          <w:spacing w:val="-7"/>
        </w:rPr>
        <w:t xml:space="preserve"> </w:t>
      </w:r>
      <w:r>
        <w:rPr>
          <w:color w:val="0E101A"/>
        </w:rPr>
        <w:t>as</w:t>
      </w:r>
      <w:r>
        <w:rPr>
          <w:color w:val="0E101A"/>
          <w:spacing w:val="-7"/>
        </w:rPr>
        <w:t xml:space="preserve"> </w:t>
      </w:r>
      <w:r>
        <w:rPr>
          <w:color w:val="0E101A"/>
        </w:rPr>
        <w:t>a means</w:t>
      </w:r>
      <w:r>
        <w:rPr>
          <w:color w:val="0E101A"/>
          <w:spacing w:val="-13"/>
        </w:rPr>
        <w:t xml:space="preserve"> </w:t>
      </w:r>
      <w:r>
        <w:rPr>
          <w:color w:val="0E101A"/>
        </w:rPr>
        <w:t>of</w:t>
      </w:r>
      <w:r>
        <w:rPr>
          <w:color w:val="0E101A"/>
          <w:spacing w:val="-13"/>
        </w:rPr>
        <w:t xml:space="preserve"> </w:t>
      </w:r>
      <w:r>
        <w:rPr>
          <w:color w:val="0E101A"/>
        </w:rPr>
        <w:t>recognition</w:t>
      </w:r>
      <w:r>
        <w:rPr>
          <w:color w:val="0E101A"/>
          <w:spacing w:val="-13"/>
        </w:rPr>
        <w:t xml:space="preserve"> </w:t>
      </w:r>
      <w:r>
        <w:rPr>
          <w:color w:val="0E101A"/>
        </w:rPr>
        <w:t>by</w:t>
      </w:r>
      <w:r>
        <w:rPr>
          <w:color w:val="0E101A"/>
          <w:spacing w:val="-13"/>
        </w:rPr>
        <w:t xml:space="preserve"> </w:t>
      </w:r>
      <w:r>
        <w:rPr>
          <w:color w:val="0E101A"/>
        </w:rPr>
        <w:t>giving</w:t>
      </w:r>
      <w:r>
        <w:rPr>
          <w:color w:val="0E101A"/>
          <w:spacing w:val="-13"/>
        </w:rPr>
        <w:t xml:space="preserve"> </w:t>
      </w:r>
      <w:r>
        <w:rPr>
          <w:color w:val="0E101A"/>
        </w:rPr>
        <w:t>something</w:t>
      </w:r>
      <w:r>
        <w:rPr>
          <w:color w:val="0E101A"/>
          <w:spacing w:val="-13"/>
        </w:rPr>
        <w:t xml:space="preserve"> </w:t>
      </w:r>
      <w:r>
        <w:rPr>
          <w:color w:val="0E101A"/>
        </w:rPr>
        <w:t>back</w:t>
      </w:r>
      <w:r>
        <w:rPr>
          <w:color w:val="0E101A"/>
          <w:spacing w:val="-13"/>
        </w:rPr>
        <w:t xml:space="preserve"> </w:t>
      </w:r>
      <w:r>
        <w:rPr>
          <w:color w:val="0E101A"/>
        </w:rPr>
        <w:t>to</w:t>
      </w:r>
      <w:r>
        <w:rPr>
          <w:color w:val="0E101A"/>
          <w:spacing w:val="-13"/>
        </w:rPr>
        <w:t xml:space="preserve"> </w:t>
      </w:r>
      <w:r>
        <w:rPr>
          <w:color w:val="0E101A"/>
        </w:rPr>
        <w:t>the</w:t>
      </w:r>
      <w:r>
        <w:rPr>
          <w:color w:val="0E101A"/>
          <w:spacing w:val="-13"/>
        </w:rPr>
        <w:t xml:space="preserve"> </w:t>
      </w:r>
      <w:r>
        <w:rPr>
          <w:color w:val="0E101A"/>
        </w:rPr>
        <w:t>producer</w:t>
      </w:r>
      <w:r>
        <w:rPr>
          <w:color w:val="0E101A"/>
          <w:spacing w:val="-13"/>
        </w:rPr>
        <w:t xml:space="preserve"> </w:t>
      </w:r>
      <w:r>
        <w:rPr>
          <w:color w:val="0E101A"/>
        </w:rPr>
        <w:t>of</w:t>
      </w:r>
      <w:r>
        <w:rPr>
          <w:color w:val="0E101A"/>
          <w:spacing w:val="-13"/>
        </w:rPr>
        <w:t xml:space="preserve"> </w:t>
      </w:r>
      <w:r>
        <w:rPr>
          <w:color w:val="0E101A"/>
        </w:rPr>
        <w:t>a</w:t>
      </w:r>
      <w:r>
        <w:rPr>
          <w:color w:val="0E101A"/>
          <w:spacing w:val="-13"/>
        </w:rPr>
        <w:t xml:space="preserve"> </w:t>
      </w:r>
      <w:r>
        <w:rPr>
          <w:color w:val="0E101A"/>
        </w:rPr>
        <w:t>free-to-play</w:t>
      </w:r>
      <w:r>
        <w:rPr>
          <w:color w:val="0E101A"/>
          <w:spacing w:val="-13"/>
        </w:rPr>
        <w:t xml:space="preserve"> </w:t>
      </w:r>
      <w:r>
        <w:rPr>
          <w:color w:val="0E101A"/>
        </w:rPr>
        <w:t>game. From this perspective, the author concludes that the game bases its success on a lucrative</w:t>
      </w:r>
      <w:r>
        <w:rPr>
          <w:color w:val="0E101A"/>
          <w:spacing w:val="-6"/>
        </w:rPr>
        <w:t xml:space="preserve"> </w:t>
      </w:r>
      <w:r>
        <w:rPr>
          <w:color w:val="0E101A"/>
        </w:rPr>
        <w:t>hybrid</w:t>
      </w:r>
      <w:r>
        <w:rPr>
          <w:color w:val="0E101A"/>
          <w:spacing w:val="-6"/>
        </w:rPr>
        <w:t xml:space="preserve"> </w:t>
      </w:r>
      <w:r>
        <w:rPr>
          <w:color w:val="0E101A"/>
        </w:rPr>
        <w:t>economy</w:t>
      </w:r>
      <w:r>
        <w:rPr>
          <w:color w:val="0E101A"/>
          <w:spacing w:val="-6"/>
        </w:rPr>
        <w:t xml:space="preserve"> </w:t>
      </w:r>
      <w:r>
        <w:rPr>
          <w:color w:val="0E101A"/>
        </w:rPr>
        <w:t>where</w:t>
      </w:r>
      <w:r>
        <w:rPr>
          <w:color w:val="0E101A"/>
          <w:spacing w:val="-6"/>
        </w:rPr>
        <w:t xml:space="preserve"> </w:t>
      </w:r>
      <w:r>
        <w:rPr>
          <w:color w:val="0E101A"/>
        </w:rPr>
        <w:t>fans'</w:t>
      </w:r>
      <w:r>
        <w:rPr>
          <w:color w:val="0E101A"/>
          <w:spacing w:val="-6"/>
        </w:rPr>
        <w:t xml:space="preserve"> </w:t>
      </w:r>
      <w:r>
        <w:rPr>
          <w:color w:val="0E101A"/>
        </w:rPr>
        <w:t>love</w:t>
      </w:r>
      <w:r>
        <w:rPr>
          <w:color w:val="0E101A"/>
          <w:spacing w:val="-6"/>
        </w:rPr>
        <w:t xml:space="preserve"> </w:t>
      </w:r>
      <w:r>
        <w:rPr>
          <w:color w:val="0E101A"/>
        </w:rPr>
        <w:t>of</w:t>
      </w:r>
      <w:r>
        <w:rPr>
          <w:color w:val="0E101A"/>
          <w:spacing w:val="-6"/>
        </w:rPr>
        <w:t xml:space="preserve"> </w:t>
      </w:r>
      <w:r>
        <w:rPr>
          <w:color w:val="0E101A"/>
        </w:rPr>
        <w:t>the</w:t>
      </w:r>
      <w:r>
        <w:rPr>
          <w:color w:val="0E101A"/>
          <w:spacing w:val="-6"/>
        </w:rPr>
        <w:t xml:space="preserve"> </w:t>
      </w:r>
      <w:r>
        <w:rPr>
          <w:color w:val="0E101A"/>
        </w:rPr>
        <w:t>game</w:t>
      </w:r>
      <w:r>
        <w:rPr>
          <w:color w:val="0E101A"/>
          <w:spacing w:val="-6"/>
        </w:rPr>
        <w:t xml:space="preserve"> </w:t>
      </w:r>
      <w:r>
        <w:rPr>
          <w:color w:val="0E101A"/>
        </w:rPr>
        <w:t>exerts</w:t>
      </w:r>
      <w:r>
        <w:rPr>
          <w:color w:val="0E101A"/>
          <w:spacing w:val="-6"/>
        </w:rPr>
        <w:t xml:space="preserve"> </w:t>
      </w:r>
      <w:r>
        <w:rPr>
          <w:color w:val="0E101A"/>
        </w:rPr>
        <w:t>a</w:t>
      </w:r>
      <w:r>
        <w:rPr>
          <w:color w:val="0E101A"/>
          <w:spacing w:val="-6"/>
        </w:rPr>
        <w:t xml:space="preserve"> </w:t>
      </w:r>
      <w:r>
        <w:rPr>
          <w:color w:val="0E101A"/>
        </w:rPr>
        <w:t>productive</w:t>
      </w:r>
      <w:r>
        <w:rPr>
          <w:color w:val="0E101A"/>
          <w:spacing w:val="-6"/>
        </w:rPr>
        <w:t xml:space="preserve"> </w:t>
      </w:r>
      <w:r>
        <w:rPr>
          <w:color w:val="0E101A"/>
        </w:rPr>
        <w:t>role</w:t>
      </w:r>
      <w:r>
        <w:rPr>
          <w:color w:val="0E101A"/>
          <w:spacing w:val="-6"/>
        </w:rPr>
        <w:t xml:space="preserve"> </w:t>
      </w:r>
      <w:r>
        <w:rPr>
          <w:color w:val="0E101A"/>
        </w:rPr>
        <w:t>on</w:t>
      </w:r>
      <w:r>
        <w:rPr>
          <w:color w:val="0E101A"/>
          <w:spacing w:val="-6"/>
        </w:rPr>
        <w:t xml:space="preserve"> </w:t>
      </w:r>
      <w:r>
        <w:rPr>
          <w:color w:val="0E101A"/>
        </w:rPr>
        <w:t>the continuation of the franchise.</w:t>
      </w:r>
    </w:p>
    <w:p w14:paraId="7D65F7F4" w14:textId="77777777" w:rsidR="001F1947" w:rsidRDefault="001F1947">
      <w:pPr>
        <w:pStyle w:val="BodyText"/>
        <w:spacing w:before="1"/>
        <w:ind w:left="0" w:right="0"/>
        <w:jc w:val="left"/>
      </w:pPr>
    </w:p>
    <w:p w14:paraId="4BE653A3" w14:textId="77777777" w:rsidR="001F1947" w:rsidRDefault="00000000" w:rsidP="002C6532">
      <w:pPr>
        <w:pStyle w:val="BodyText"/>
        <w:ind w:left="0" w:right="0"/>
        <w:jc w:val="left"/>
      </w:pPr>
      <w:r>
        <w:rPr>
          <w:color w:val="0E101A"/>
          <w:spacing w:val="-2"/>
        </w:rPr>
        <w:t>DISCUSSION</w:t>
      </w:r>
    </w:p>
    <w:p w14:paraId="5E2378B1" w14:textId="77777777" w:rsidR="001F1947" w:rsidRDefault="001F1947">
      <w:pPr>
        <w:pStyle w:val="BodyText"/>
        <w:ind w:left="0" w:right="0"/>
        <w:jc w:val="left"/>
      </w:pPr>
    </w:p>
    <w:p w14:paraId="11DA0E66" w14:textId="77777777" w:rsidR="001F1947" w:rsidRDefault="00000000" w:rsidP="002C6532">
      <w:pPr>
        <w:pStyle w:val="BodyText"/>
        <w:ind w:left="0"/>
      </w:pPr>
      <w:r>
        <w:rPr>
          <w:color w:val="0E101A"/>
        </w:rPr>
        <w:t>In this special issue, our goal is to address the intersections of three areas of study: consumption,</w:t>
      </w:r>
      <w:r>
        <w:rPr>
          <w:color w:val="0E101A"/>
          <w:spacing w:val="-4"/>
        </w:rPr>
        <w:t xml:space="preserve"> </w:t>
      </w:r>
      <w:r>
        <w:rPr>
          <w:color w:val="0E101A"/>
        </w:rPr>
        <w:t>gaming,</w:t>
      </w:r>
      <w:r>
        <w:rPr>
          <w:color w:val="0E101A"/>
          <w:spacing w:val="-4"/>
        </w:rPr>
        <w:t xml:space="preserve"> </w:t>
      </w:r>
      <w:r>
        <w:rPr>
          <w:color w:val="0E101A"/>
        </w:rPr>
        <w:t>and</w:t>
      </w:r>
      <w:r>
        <w:rPr>
          <w:color w:val="0E101A"/>
          <w:spacing w:val="-4"/>
        </w:rPr>
        <w:t xml:space="preserve"> </w:t>
      </w:r>
      <w:r>
        <w:rPr>
          <w:color w:val="0E101A"/>
        </w:rPr>
        <w:t>gambling.</w:t>
      </w:r>
      <w:r>
        <w:rPr>
          <w:color w:val="0E101A"/>
          <w:spacing w:val="-4"/>
        </w:rPr>
        <w:t xml:space="preserve"> </w:t>
      </w:r>
      <w:r>
        <w:rPr>
          <w:color w:val="0E101A"/>
        </w:rPr>
        <w:t>While</w:t>
      </w:r>
      <w:r>
        <w:rPr>
          <w:color w:val="0E101A"/>
          <w:spacing w:val="-4"/>
        </w:rPr>
        <w:t xml:space="preserve"> </w:t>
      </w:r>
      <w:r>
        <w:rPr>
          <w:color w:val="0E101A"/>
        </w:rPr>
        <w:t>all</w:t>
      </w:r>
      <w:r>
        <w:rPr>
          <w:color w:val="0E101A"/>
          <w:spacing w:val="-4"/>
        </w:rPr>
        <w:t xml:space="preserve"> </w:t>
      </w:r>
      <w:r>
        <w:rPr>
          <w:color w:val="0E101A"/>
        </w:rPr>
        <w:t>three</w:t>
      </w:r>
      <w:r>
        <w:rPr>
          <w:color w:val="0E101A"/>
          <w:spacing w:val="-4"/>
        </w:rPr>
        <w:t xml:space="preserve"> </w:t>
      </w:r>
      <w:r>
        <w:rPr>
          <w:color w:val="0E101A"/>
        </w:rPr>
        <w:t>naturally</w:t>
      </w:r>
      <w:r>
        <w:rPr>
          <w:color w:val="0E101A"/>
          <w:spacing w:val="-4"/>
        </w:rPr>
        <w:t xml:space="preserve"> </w:t>
      </w:r>
      <w:r>
        <w:rPr>
          <w:color w:val="0E101A"/>
        </w:rPr>
        <w:t>relate</w:t>
      </w:r>
      <w:r>
        <w:rPr>
          <w:color w:val="0E101A"/>
          <w:spacing w:val="-4"/>
        </w:rPr>
        <w:t xml:space="preserve"> </w:t>
      </w:r>
      <w:r>
        <w:rPr>
          <w:color w:val="0E101A"/>
        </w:rPr>
        <w:t>to</w:t>
      </w:r>
      <w:r>
        <w:rPr>
          <w:color w:val="0E101A"/>
          <w:spacing w:val="-4"/>
        </w:rPr>
        <w:t xml:space="preserve"> </w:t>
      </w:r>
      <w:r>
        <w:rPr>
          <w:color w:val="0E101A"/>
        </w:rPr>
        <w:t>one</w:t>
      </w:r>
      <w:r>
        <w:rPr>
          <w:color w:val="0E101A"/>
          <w:spacing w:val="-4"/>
        </w:rPr>
        <w:t xml:space="preserve"> </w:t>
      </w:r>
      <w:r>
        <w:rPr>
          <w:color w:val="0E101A"/>
        </w:rPr>
        <w:t>another</w:t>
      </w:r>
      <w:r>
        <w:rPr>
          <w:color w:val="0E101A"/>
          <w:spacing w:val="-4"/>
        </w:rPr>
        <w:t xml:space="preserve"> </w:t>
      </w:r>
      <w:r>
        <w:rPr>
          <w:color w:val="0E101A"/>
        </w:rPr>
        <w:t>to some degree they have tended to structure themselves as quite different forms of enquiry: consumption scholars address economic, sociological and psychological phenomena, game studies scholars foreground humanities approaches and close textual readings, while gambling studies scholars pursue models of pathology and deviance. Nevertheless, more people than before are consuming digital goods; more people</w:t>
      </w:r>
      <w:r>
        <w:rPr>
          <w:color w:val="0E101A"/>
          <w:spacing w:val="14"/>
        </w:rPr>
        <w:t xml:space="preserve"> </w:t>
      </w:r>
      <w:r>
        <w:rPr>
          <w:color w:val="0E101A"/>
        </w:rPr>
        <w:t>than</w:t>
      </w:r>
      <w:r>
        <w:rPr>
          <w:color w:val="0E101A"/>
          <w:spacing w:val="16"/>
        </w:rPr>
        <w:t xml:space="preserve"> </w:t>
      </w:r>
      <w:r>
        <w:rPr>
          <w:color w:val="0E101A"/>
        </w:rPr>
        <w:t>before</w:t>
      </w:r>
      <w:r>
        <w:rPr>
          <w:color w:val="0E101A"/>
          <w:spacing w:val="16"/>
        </w:rPr>
        <w:t xml:space="preserve"> </w:t>
      </w:r>
      <w:r>
        <w:rPr>
          <w:color w:val="0E101A"/>
        </w:rPr>
        <w:t>are</w:t>
      </w:r>
      <w:r>
        <w:rPr>
          <w:color w:val="0E101A"/>
          <w:spacing w:val="16"/>
        </w:rPr>
        <w:t xml:space="preserve"> </w:t>
      </w:r>
      <w:r>
        <w:rPr>
          <w:color w:val="0E101A"/>
        </w:rPr>
        <w:t>consuming</w:t>
      </w:r>
      <w:r>
        <w:rPr>
          <w:color w:val="0E101A"/>
          <w:spacing w:val="16"/>
        </w:rPr>
        <w:t xml:space="preserve"> </w:t>
      </w:r>
      <w:r>
        <w:rPr>
          <w:color w:val="0E101A"/>
        </w:rPr>
        <w:t>digital</w:t>
      </w:r>
      <w:r>
        <w:rPr>
          <w:color w:val="0E101A"/>
          <w:spacing w:val="17"/>
        </w:rPr>
        <w:t xml:space="preserve"> </w:t>
      </w:r>
      <w:r>
        <w:rPr>
          <w:color w:val="0E101A"/>
        </w:rPr>
        <w:t>gaming</w:t>
      </w:r>
      <w:r>
        <w:rPr>
          <w:color w:val="0E101A"/>
          <w:spacing w:val="16"/>
        </w:rPr>
        <w:t xml:space="preserve"> </w:t>
      </w:r>
      <w:r>
        <w:rPr>
          <w:color w:val="0E101A"/>
        </w:rPr>
        <w:t>products</w:t>
      </w:r>
      <w:r>
        <w:rPr>
          <w:color w:val="0E101A"/>
          <w:spacing w:val="16"/>
        </w:rPr>
        <w:t xml:space="preserve"> </w:t>
      </w:r>
      <w:r>
        <w:rPr>
          <w:color w:val="0E101A"/>
        </w:rPr>
        <w:t>and,</w:t>
      </w:r>
      <w:r>
        <w:rPr>
          <w:color w:val="0E101A"/>
          <w:spacing w:val="16"/>
        </w:rPr>
        <w:t xml:space="preserve"> </w:t>
      </w:r>
      <w:r>
        <w:rPr>
          <w:color w:val="0E101A"/>
        </w:rPr>
        <w:t>as</w:t>
      </w:r>
      <w:r>
        <w:rPr>
          <w:color w:val="0E101A"/>
          <w:spacing w:val="16"/>
        </w:rPr>
        <w:t xml:space="preserve"> </w:t>
      </w:r>
      <w:r>
        <w:rPr>
          <w:color w:val="0E101A"/>
        </w:rPr>
        <w:t>such,</w:t>
      </w:r>
      <w:r>
        <w:rPr>
          <w:color w:val="0E101A"/>
          <w:spacing w:val="17"/>
        </w:rPr>
        <w:t xml:space="preserve"> </w:t>
      </w:r>
      <w:r>
        <w:rPr>
          <w:color w:val="0E101A"/>
          <w:spacing w:val="-2"/>
        </w:rPr>
        <w:t>gamblified</w:t>
      </w:r>
    </w:p>
    <w:p w14:paraId="75670856" w14:textId="77777777" w:rsidR="001F1947" w:rsidRDefault="001F1947">
      <w:pPr>
        <w:sectPr w:rsidR="001F1947" w:rsidSect="00CA22B2">
          <w:pgSz w:w="11910" w:h="16840"/>
          <w:pgMar w:top="1360" w:right="1320" w:bottom="280" w:left="1340" w:header="720" w:footer="720" w:gutter="0"/>
          <w:cols w:space="720"/>
        </w:sectPr>
      </w:pPr>
    </w:p>
    <w:p w14:paraId="0CB7CEAB" w14:textId="77777777" w:rsidR="001F1947" w:rsidRDefault="00000000" w:rsidP="002C6532">
      <w:pPr>
        <w:pStyle w:val="BodyText"/>
        <w:spacing w:before="72"/>
        <w:ind w:left="0"/>
      </w:pPr>
      <w:r>
        <w:rPr>
          <w:color w:val="0E101A"/>
        </w:rPr>
        <w:lastRenderedPageBreak/>
        <w:t>systems</w:t>
      </w:r>
      <w:r>
        <w:rPr>
          <w:color w:val="0E101A"/>
          <w:spacing w:val="-6"/>
        </w:rPr>
        <w:t xml:space="preserve"> </w:t>
      </w:r>
      <w:r>
        <w:rPr>
          <w:color w:val="0E101A"/>
        </w:rPr>
        <w:t>are</w:t>
      </w:r>
      <w:r>
        <w:rPr>
          <w:color w:val="0E101A"/>
          <w:spacing w:val="-6"/>
        </w:rPr>
        <w:t xml:space="preserve"> </w:t>
      </w:r>
      <w:r>
        <w:rPr>
          <w:color w:val="0E101A"/>
        </w:rPr>
        <w:t>becoming</w:t>
      </w:r>
      <w:r>
        <w:rPr>
          <w:color w:val="0E101A"/>
          <w:spacing w:val="-6"/>
        </w:rPr>
        <w:t xml:space="preserve"> </w:t>
      </w:r>
      <w:r>
        <w:rPr>
          <w:color w:val="0E101A"/>
        </w:rPr>
        <w:t>ever</w:t>
      </w:r>
      <w:r>
        <w:rPr>
          <w:color w:val="0E101A"/>
          <w:spacing w:val="-6"/>
        </w:rPr>
        <w:t xml:space="preserve"> </w:t>
      </w:r>
      <w:r>
        <w:rPr>
          <w:color w:val="0E101A"/>
        </w:rPr>
        <w:t>more</w:t>
      </w:r>
      <w:r>
        <w:rPr>
          <w:color w:val="0E101A"/>
          <w:spacing w:val="-6"/>
        </w:rPr>
        <w:t xml:space="preserve"> </w:t>
      </w:r>
      <w:r>
        <w:rPr>
          <w:color w:val="0E101A"/>
        </w:rPr>
        <w:t>central</w:t>
      </w:r>
      <w:r>
        <w:rPr>
          <w:color w:val="0E101A"/>
          <w:spacing w:val="-6"/>
        </w:rPr>
        <w:t xml:space="preserve"> </w:t>
      </w:r>
      <w:r>
        <w:rPr>
          <w:color w:val="0E101A"/>
        </w:rPr>
        <w:t>to</w:t>
      </w:r>
      <w:r>
        <w:rPr>
          <w:color w:val="0E101A"/>
          <w:spacing w:val="-6"/>
        </w:rPr>
        <w:t xml:space="preserve"> </w:t>
      </w:r>
      <w:r>
        <w:rPr>
          <w:color w:val="0E101A"/>
        </w:rPr>
        <w:t>each</w:t>
      </w:r>
      <w:r>
        <w:rPr>
          <w:color w:val="0E101A"/>
          <w:spacing w:val="-6"/>
        </w:rPr>
        <w:t xml:space="preserve"> </w:t>
      </w:r>
      <w:r>
        <w:rPr>
          <w:color w:val="0E101A"/>
        </w:rPr>
        <w:t>of</w:t>
      </w:r>
      <w:r>
        <w:rPr>
          <w:color w:val="0E101A"/>
          <w:spacing w:val="-6"/>
        </w:rPr>
        <w:t xml:space="preserve"> </w:t>
      </w:r>
      <w:r>
        <w:rPr>
          <w:color w:val="0E101A"/>
        </w:rPr>
        <w:t>these</w:t>
      </w:r>
      <w:r>
        <w:rPr>
          <w:color w:val="0E101A"/>
          <w:spacing w:val="-6"/>
        </w:rPr>
        <w:t xml:space="preserve"> </w:t>
      </w:r>
      <w:r>
        <w:rPr>
          <w:color w:val="0E101A"/>
        </w:rPr>
        <w:t>domains.</w:t>
      </w:r>
      <w:r>
        <w:rPr>
          <w:color w:val="0E101A"/>
          <w:spacing w:val="-6"/>
        </w:rPr>
        <w:t xml:space="preserve"> </w:t>
      </w:r>
      <w:r>
        <w:rPr>
          <w:color w:val="0E101A"/>
        </w:rPr>
        <w:t>These</w:t>
      </w:r>
      <w:r>
        <w:rPr>
          <w:color w:val="0E101A"/>
          <w:spacing w:val="-6"/>
        </w:rPr>
        <w:t xml:space="preserve"> </w:t>
      </w:r>
      <w:r>
        <w:rPr>
          <w:color w:val="0E101A"/>
        </w:rPr>
        <w:t>connected shifts all point to the importance of bringing these three domains of study together. It is consequently our hope that this special issue will raise the visibility of gaming- gambling phenomena within consumption studies, not just potentially encouraging more research in this area, but highlighting gaming and gambling phenomena as valuable counterparts for comparisons for a range of consumption studies enquiries.</w:t>
      </w:r>
    </w:p>
    <w:p w14:paraId="028040AE" w14:textId="77777777" w:rsidR="001F1947" w:rsidRDefault="00000000" w:rsidP="002C6532">
      <w:pPr>
        <w:pStyle w:val="BodyText"/>
        <w:spacing w:before="274"/>
        <w:ind w:left="0"/>
      </w:pPr>
      <w:r>
        <w:rPr>
          <w:color w:val="0E101A"/>
        </w:rPr>
        <w:t>Within game studies, meanwhile, we propose that a thorough engagement with gamblification is increasingly essential for the discipline's vitality and relevance, especially in matters of political economy, game production, game consumption, and user experience. Significant shifts in the monetisation of both blockbuster and mobile digital</w:t>
      </w:r>
      <w:r>
        <w:rPr>
          <w:color w:val="0E101A"/>
          <w:spacing w:val="-17"/>
        </w:rPr>
        <w:t xml:space="preserve"> </w:t>
      </w:r>
      <w:r>
        <w:rPr>
          <w:color w:val="0E101A"/>
        </w:rPr>
        <w:t>games</w:t>
      </w:r>
      <w:r>
        <w:rPr>
          <w:color w:val="0E101A"/>
          <w:spacing w:val="-17"/>
        </w:rPr>
        <w:t xml:space="preserve"> </w:t>
      </w:r>
      <w:r>
        <w:rPr>
          <w:color w:val="0E101A"/>
        </w:rPr>
        <w:t>are</w:t>
      </w:r>
      <w:r>
        <w:rPr>
          <w:color w:val="0E101A"/>
          <w:spacing w:val="-16"/>
        </w:rPr>
        <w:t xml:space="preserve"> </w:t>
      </w:r>
      <w:r>
        <w:rPr>
          <w:color w:val="0E101A"/>
        </w:rPr>
        <w:t>underway</w:t>
      </w:r>
      <w:r>
        <w:rPr>
          <w:color w:val="0E101A"/>
          <w:spacing w:val="-17"/>
        </w:rPr>
        <w:t xml:space="preserve"> </w:t>
      </w:r>
      <w:r>
        <w:rPr>
          <w:color w:val="0E101A"/>
        </w:rPr>
        <w:t>which</w:t>
      </w:r>
      <w:r>
        <w:rPr>
          <w:color w:val="0E101A"/>
          <w:spacing w:val="-17"/>
        </w:rPr>
        <w:t xml:space="preserve"> </w:t>
      </w:r>
      <w:r>
        <w:rPr>
          <w:color w:val="0E101A"/>
        </w:rPr>
        <w:t>need</w:t>
      </w:r>
      <w:r>
        <w:rPr>
          <w:color w:val="0E101A"/>
          <w:spacing w:val="-17"/>
        </w:rPr>
        <w:t xml:space="preserve"> </w:t>
      </w:r>
      <w:r>
        <w:rPr>
          <w:color w:val="0E101A"/>
        </w:rPr>
        <w:t>to</w:t>
      </w:r>
      <w:r>
        <w:rPr>
          <w:color w:val="0E101A"/>
          <w:spacing w:val="-16"/>
        </w:rPr>
        <w:t xml:space="preserve"> </w:t>
      </w:r>
      <w:r>
        <w:rPr>
          <w:color w:val="0E101A"/>
        </w:rPr>
        <w:t>be</w:t>
      </w:r>
      <w:r>
        <w:rPr>
          <w:color w:val="0E101A"/>
          <w:spacing w:val="-17"/>
        </w:rPr>
        <w:t xml:space="preserve"> </w:t>
      </w:r>
      <w:r>
        <w:rPr>
          <w:color w:val="0E101A"/>
        </w:rPr>
        <w:t>understood.</w:t>
      </w:r>
      <w:r>
        <w:rPr>
          <w:color w:val="0E101A"/>
          <w:spacing w:val="-17"/>
        </w:rPr>
        <w:t xml:space="preserve"> </w:t>
      </w:r>
      <w:r>
        <w:rPr>
          <w:color w:val="0E101A"/>
        </w:rPr>
        <w:t>These</w:t>
      </w:r>
      <w:r>
        <w:rPr>
          <w:color w:val="0E101A"/>
          <w:spacing w:val="-16"/>
        </w:rPr>
        <w:t xml:space="preserve"> </w:t>
      </w:r>
      <w:r>
        <w:rPr>
          <w:color w:val="0E101A"/>
        </w:rPr>
        <w:t>are</w:t>
      </w:r>
      <w:r>
        <w:rPr>
          <w:color w:val="0E101A"/>
          <w:spacing w:val="-17"/>
        </w:rPr>
        <w:t xml:space="preserve"> </w:t>
      </w:r>
      <w:r>
        <w:rPr>
          <w:color w:val="0E101A"/>
        </w:rPr>
        <w:t>not</w:t>
      </w:r>
      <w:r>
        <w:rPr>
          <w:color w:val="0E101A"/>
          <w:spacing w:val="-17"/>
        </w:rPr>
        <w:t xml:space="preserve"> </w:t>
      </w:r>
      <w:r>
        <w:rPr>
          <w:color w:val="0E101A"/>
        </w:rPr>
        <w:t>just</w:t>
      </w:r>
      <w:r>
        <w:rPr>
          <w:color w:val="0E101A"/>
          <w:spacing w:val="-16"/>
        </w:rPr>
        <w:t xml:space="preserve"> </w:t>
      </w:r>
      <w:r>
        <w:rPr>
          <w:color w:val="0E101A"/>
        </w:rPr>
        <w:t>questions of</w:t>
      </w:r>
      <w:r>
        <w:rPr>
          <w:color w:val="0E101A"/>
          <w:spacing w:val="-3"/>
        </w:rPr>
        <w:t xml:space="preserve"> </w:t>
      </w:r>
      <w:r>
        <w:rPr>
          <w:color w:val="0E101A"/>
        </w:rPr>
        <w:t>marketing</w:t>
      </w:r>
      <w:r>
        <w:rPr>
          <w:color w:val="0E101A"/>
          <w:spacing w:val="-3"/>
        </w:rPr>
        <w:t xml:space="preserve"> </w:t>
      </w:r>
      <w:r>
        <w:rPr>
          <w:color w:val="0E101A"/>
        </w:rPr>
        <w:t>or</w:t>
      </w:r>
      <w:r>
        <w:rPr>
          <w:color w:val="0E101A"/>
          <w:spacing w:val="-3"/>
        </w:rPr>
        <w:t xml:space="preserve"> </w:t>
      </w:r>
      <w:r>
        <w:rPr>
          <w:color w:val="0E101A"/>
        </w:rPr>
        <w:t>business</w:t>
      </w:r>
      <w:r>
        <w:rPr>
          <w:color w:val="0E101A"/>
          <w:spacing w:val="-3"/>
        </w:rPr>
        <w:t xml:space="preserve"> </w:t>
      </w:r>
      <w:r>
        <w:rPr>
          <w:color w:val="0E101A"/>
        </w:rPr>
        <w:t>which</w:t>
      </w:r>
      <w:r>
        <w:rPr>
          <w:color w:val="0E101A"/>
          <w:spacing w:val="-3"/>
        </w:rPr>
        <w:t xml:space="preserve"> </w:t>
      </w:r>
      <w:r>
        <w:rPr>
          <w:color w:val="0E101A"/>
        </w:rPr>
        <w:t>perhaps</w:t>
      </w:r>
      <w:r>
        <w:rPr>
          <w:color w:val="0E101A"/>
          <w:spacing w:val="-3"/>
        </w:rPr>
        <w:t xml:space="preserve"> </w:t>
      </w:r>
      <w:r>
        <w:rPr>
          <w:color w:val="0E101A"/>
        </w:rPr>
        <w:t>arguably</w:t>
      </w:r>
      <w:r>
        <w:rPr>
          <w:color w:val="0E101A"/>
          <w:spacing w:val="-3"/>
        </w:rPr>
        <w:t xml:space="preserve"> </w:t>
      </w:r>
      <w:r>
        <w:rPr>
          <w:color w:val="0E101A"/>
        </w:rPr>
        <w:t>intersect</w:t>
      </w:r>
      <w:r>
        <w:rPr>
          <w:color w:val="0E101A"/>
          <w:spacing w:val="-3"/>
        </w:rPr>
        <w:t xml:space="preserve"> </w:t>
      </w:r>
      <w:r>
        <w:rPr>
          <w:color w:val="0E101A"/>
        </w:rPr>
        <w:t>only</w:t>
      </w:r>
      <w:r>
        <w:rPr>
          <w:color w:val="0E101A"/>
          <w:spacing w:val="-3"/>
        </w:rPr>
        <w:t xml:space="preserve"> </w:t>
      </w:r>
      <w:r>
        <w:rPr>
          <w:color w:val="0E101A"/>
        </w:rPr>
        <w:t>marginally</w:t>
      </w:r>
      <w:r>
        <w:rPr>
          <w:color w:val="0E101A"/>
          <w:spacing w:val="-3"/>
        </w:rPr>
        <w:t xml:space="preserve"> </w:t>
      </w:r>
      <w:r>
        <w:rPr>
          <w:color w:val="0E101A"/>
        </w:rPr>
        <w:t>with</w:t>
      </w:r>
      <w:r>
        <w:rPr>
          <w:color w:val="0E101A"/>
          <w:spacing w:val="-3"/>
        </w:rPr>
        <w:t xml:space="preserve"> </w:t>
      </w:r>
      <w:r>
        <w:rPr>
          <w:color w:val="0E101A"/>
        </w:rPr>
        <w:t>game studies but rather - as the papers in this issue show - are questions fundamentally reshaping the production and consumption of video games. These papers all demonstrate the importance of thoroughly interrogating the financial dimension of game</w:t>
      </w:r>
      <w:r>
        <w:rPr>
          <w:color w:val="0E101A"/>
          <w:spacing w:val="-8"/>
        </w:rPr>
        <w:t xml:space="preserve"> </w:t>
      </w:r>
      <w:r>
        <w:rPr>
          <w:color w:val="0E101A"/>
        </w:rPr>
        <w:t>consumption,</w:t>
      </w:r>
      <w:r>
        <w:rPr>
          <w:color w:val="0E101A"/>
          <w:spacing w:val="-8"/>
        </w:rPr>
        <w:t xml:space="preserve"> </w:t>
      </w:r>
      <w:r>
        <w:rPr>
          <w:color w:val="0E101A"/>
        </w:rPr>
        <w:t>something</w:t>
      </w:r>
      <w:r>
        <w:rPr>
          <w:color w:val="0E101A"/>
          <w:spacing w:val="-8"/>
        </w:rPr>
        <w:t xml:space="preserve"> </w:t>
      </w:r>
      <w:r>
        <w:rPr>
          <w:color w:val="0E101A"/>
        </w:rPr>
        <w:t>which</w:t>
      </w:r>
      <w:r>
        <w:rPr>
          <w:color w:val="0E101A"/>
          <w:spacing w:val="-8"/>
        </w:rPr>
        <w:t xml:space="preserve"> </w:t>
      </w:r>
      <w:r>
        <w:rPr>
          <w:color w:val="0E101A"/>
        </w:rPr>
        <w:t>game</w:t>
      </w:r>
      <w:r>
        <w:rPr>
          <w:color w:val="0E101A"/>
          <w:spacing w:val="-8"/>
        </w:rPr>
        <w:t xml:space="preserve"> </w:t>
      </w:r>
      <w:r>
        <w:rPr>
          <w:color w:val="0E101A"/>
        </w:rPr>
        <w:t>studies</w:t>
      </w:r>
      <w:r>
        <w:rPr>
          <w:color w:val="0E101A"/>
          <w:spacing w:val="-8"/>
        </w:rPr>
        <w:t xml:space="preserve"> </w:t>
      </w:r>
      <w:r>
        <w:rPr>
          <w:color w:val="0E101A"/>
        </w:rPr>
        <w:t>has</w:t>
      </w:r>
      <w:r>
        <w:rPr>
          <w:color w:val="0E101A"/>
          <w:spacing w:val="-8"/>
        </w:rPr>
        <w:t xml:space="preserve"> </w:t>
      </w:r>
      <w:r>
        <w:rPr>
          <w:color w:val="0E101A"/>
        </w:rPr>
        <w:t>only</w:t>
      </w:r>
      <w:r>
        <w:rPr>
          <w:color w:val="0E101A"/>
          <w:spacing w:val="-8"/>
        </w:rPr>
        <w:t xml:space="preserve"> </w:t>
      </w:r>
      <w:r>
        <w:rPr>
          <w:color w:val="0E101A"/>
        </w:rPr>
        <w:t>rarely</w:t>
      </w:r>
      <w:r>
        <w:rPr>
          <w:color w:val="0E101A"/>
          <w:spacing w:val="-8"/>
        </w:rPr>
        <w:t xml:space="preserve"> </w:t>
      </w:r>
      <w:r>
        <w:rPr>
          <w:color w:val="0E101A"/>
        </w:rPr>
        <w:t>engaged</w:t>
      </w:r>
      <w:r>
        <w:rPr>
          <w:color w:val="0E101A"/>
          <w:spacing w:val="-8"/>
        </w:rPr>
        <w:t xml:space="preserve"> </w:t>
      </w:r>
      <w:r>
        <w:rPr>
          <w:color w:val="0E101A"/>
        </w:rPr>
        <w:t>with</w:t>
      </w:r>
      <w:r>
        <w:rPr>
          <w:color w:val="0E101A"/>
          <w:spacing w:val="-8"/>
        </w:rPr>
        <w:t xml:space="preserve"> </w:t>
      </w:r>
      <w:r>
        <w:rPr>
          <w:color w:val="0E101A"/>
        </w:rPr>
        <w:t>until now. Game consumption is not a trivial, passing or unproblematic instrumental exchange between producer or consumer - which traditional reckonings frame as easily understandable and rational actors (cf. Johnson &amp; Luo, 2019) - but rather as a complex interplay between digital technology, political economy, online culture, and diverse mobilisations of epistemic concepts such as "value" and "ethics". Analysing consumption is more important than ever in the context of an increasingly corporate and controversial games sector, promoting nuance and understanding while simultaneously avoiding broad-brush and counterproductive criticisms of digital gaming as a passive medium or practice.</w:t>
      </w:r>
    </w:p>
    <w:p w14:paraId="0D3DFC6D" w14:textId="77777777" w:rsidR="001F1947" w:rsidRDefault="001F1947">
      <w:pPr>
        <w:pStyle w:val="BodyText"/>
        <w:ind w:left="0" w:right="0"/>
        <w:jc w:val="left"/>
      </w:pPr>
    </w:p>
    <w:p w14:paraId="1E099155" w14:textId="77777777" w:rsidR="001F1947" w:rsidRDefault="00000000" w:rsidP="002C6532">
      <w:pPr>
        <w:pStyle w:val="BodyText"/>
        <w:ind w:left="0"/>
      </w:pPr>
      <w:r>
        <w:rPr>
          <w:color w:val="0E101A"/>
        </w:rPr>
        <w:t>Within gambling studies, we hope these papers will lead to a greater appreciation of the complexity of digital games and their (sometimes gamblified) monetisation methods. The authors and we offer these papers as a step towards developing gambling studies' engagement with gamblified digital gameplay into a more nuanced appraisal</w:t>
      </w:r>
      <w:r>
        <w:rPr>
          <w:color w:val="0E101A"/>
          <w:spacing w:val="-5"/>
        </w:rPr>
        <w:t xml:space="preserve"> </w:t>
      </w:r>
      <w:r>
        <w:rPr>
          <w:color w:val="0E101A"/>
        </w:rPr>
        <w:t>of</w:t>
      </w:r>
      <w:r>
        <w:rPr>
          <w:color w:val="0E101A"/>
          <w:spacing w:val="-5"/>
        </w:rPr>
        <w:t xml:space="preserve"> </w:t>
      </w:r>
      <w:r>
        <w:rPr>
          <w:color w:val="0E101A"/>
        </w:rPr>
        <w:t>the</w:t>
      </w:r>
      <w:r>
        <w:rPr>
          <w:color w:val="0E101A"/>
          <w:spacing w:val="-5"/>
        </w:rPr>
        <w:t xml:space="preserve"> </w:t>
      </w:r>
      <w:r>
        <w:rPr>
          <w:color w:val="0E101A"/>
        </w:rPr>
        <w:t>distinctive</w:t>
      </w:r>
      <w:r>
        <w:rPr>
          <w:color w:val="0E101A"/>
          <w:spacing w:val="-5"/>
        </w:rPr>
        <w:t xml:space="preserve"> </w:t>
      </w:r>
      <w:r>
        <w:rPr>
          <w:color w:val="0E101A"/>
        </w:rPr>
        <w:t>entanglements</w:t>
      </w:r>
      <w:r>
        <w:rPr>
          <w:color w:val="0E101A"/>
          <w:spacing w:val="-5"/>
        </w:rPr>
        <w:t xml:space="preserve"> </w:t>
      </w:r>
      <w:r>
        <w:rPr>
          <w:color w:val="0E101A"/>
        </w:rPr>
        <w:t>and</w:t>
      </w:r>
      <w:r>
        <w:rPr>
          <w:color w:val="0E101A"/>
          <w:spacing w:val="-5"/>
        </w:rPr>
        <w:t xml:space="preserve"> </w:t>
      </w:r>
      <w:r>
        <w:rPr>
          <w:color w:val="0E101A"/>
        </w:rPr>
        <w:t>complexities</w:t>
      </w:r>
      <w:r>
        <w:rPr>
          <w:color w:val="0E101A"/>
          <w:spacing w:val="-5"/>
        </w:rPr>
        <w:t xml:space="preserve"> </w:t>
      </w:r>
      <w:r>
        <w:rPr>
          <w:color w:val="0E101A"/>
        </w:rPr>
        <w:t>of</w:t>
      </w:r>
      <w:r>
        <w:rPr>
          <w:color w:val="0E101A"/>
          <w:spacing w:val="-5"/>
        </w:rPr>
        <w:t xml:space="preserve"> </w:t>
      </w:r>
      <w:r>
        <w:rPr>
          <w:color w:val="0E101A"/>
        </w:rPr>
        <w:t>this</w:t>
      </w:r>
      <w:r>
        <w:rPr>
          <w:color w:val="0E101A"/>
          <w:spacing w:val="-5"/>
        </w:rPr>
        <w:t xml:space="preserve"> </w:t>
      </w:r>
      <w:r>
        <w:rPr>
          <w:color w:val="0E101A"/>
        </w:rPr>
        <w:t>space,</w:t>
      </w:r>
      <w:r>
        <w:rPr>
          <w:color w:val="0E101A"/>
          <w:spacing w:val="-5"/>
        </w:rPr>
        <w:t xml:space="preserve"> </w:t>
      </w:r>
      <w:r>
        <w:rPr>
          <w:color w:val="0E101A"/>
        </w:rPr>
        <w:t>as</w:t>
      </w:r>
      <w:r>
        <w:rPr>
          <w:color w:val="0E101A"/>
          <w:spacing w:val="-5"/>
        </w:rPr>
        <w:t xml:space="preserve"> </w:t>
      </w:r>
      <w:r>
        <w:rPr>
          <w:color w:val="0E101A"/>
        </w:rPr>
        <w:t>opposed to</w:t>
      </w:r>
      <w:r>
        <w:rPr>
          <w:color w:val="0E101A"/>
          <w:spacing w:val="-4"/>
        </w:rPr>
        <w:t xml:space="preserve"> </w:t>
      </w:r>
      <w:r>
        <w:rPr>
          <w:color w:val="0E101A"/>
        </w:rPr>
        <w:t>more</w:t>
      </w:r>
      <w:r>
        <w:rPr>
          <w:color w:val="0E101A"/>
          <w:spacing w:val="-4"/>
        </w:rPr>
        <w:t xml:space="preserve"> </w:t>
      </w:r>
      <w:r>
        <w:rPr>
          <w:color w:val="0E101A"/>
        </w:rPr>
        <w:t>"traditional"</w:t>
      </w:r>
      <w:r>
        <w:rPr>
          <w:color w:val="0E101A"/>
          <w:spacing w:val="-4"/>
        </w:rPr>
        <w:t xml:space="preserve"> </w:t>
      </w:r>
      <w:r>
        <w:rPr>
          <w:color w:val="0E101A"/>
        </w:rPr>
        <w:t>gambling</w:t>
      </w:r>
      <w:r>
        <w:rPr>
          <w:color w:val="0E101A"/>
          <w:spacing w:val="-4"/>
        </w:rPr>
        <w:t xml:space="preserve"> </w:t>
      </w:r>
      <w:r>
        <w:rPr>
          <w:color w:val="0E101A"/>
        </w:rPr>
        <w:t>practices,</w:t>
      </w:r>
      <w:r>
        <w:rPr>
          <w:color w:val="0E101A"/>
          <w:spacing w:val="-4"/>
        </w:rPr>
        <w:t xml:space="preserve"> </w:t>
      </w:r>
      <w:r>
        <w:rPr>
          <w:color w:val="0E101A"/>
        </w:rPr>
        <w:t>communities,</w:t>
      </w:r>
      <w:r>
        <w:rPr>
          <w:color w:val="0E101A"/>
          <w:spacing w:val="-4"/>
        </w:rPr>
        <w:t xml:space="preserve"> </w:t>
      </w:r>
      <w:r>
        <w:rPr>
          <w:color w:val="0E101A"/>
        </w:rPr>
        <w:t>or</w:t>
      </w:r>
      <w:r>
        <w:rPr>
          <w:color w:val="0E101A"/>
          <w:spacing w:val="-4"/>
        </w:rPr>
        <w:t xml:space="preserve"> </w:t>
      </w:r>
      <w:r>
        <w:rPr>
          <w:color w:val="0E101A"/>
        </w:rPr>
        <w:t>locations.</w:t>
      </w:r>
      <w:r>
        <w:rPr>
          <w:color w:val="0E101A"/>
          <w:spacing w:val="-4"/>
        </w:rPr>
        <w:t xml:space="preserve"> </w:t>
      </w:r>
      <w:r>
        <w:rPr>
          <w:color w:val="0E101A"/>
        </w:rPr>
        <w:t>Even</w:t>
      </w:r>
      <w:r>
        <w:rPr>
          <w:color w:val="0E101A"/>
          <w:spacing w:val="-4"/>
        </w:rPr>
        <w:t xml:space="preserve"> </w:t>
      </w:r>
      <w:r>
        <w:rPr>
          <w:color w:val="0E101A"/>
        </w:rPr>
        <w:t>the</w:t>
      </w:r>
      <w:r>
        <w:rPr>
          <w:color w:val="0E101A"/>
          <w:spacing w:val="-4"/>
        </w:rPr>
        <w:t xml:space="preserve"> </w:t>
      </w:r>
      <w:r>
        <w:rPr>
          <w:color w:val="0E101A"/>
        </w:rPr>
        <w:t>simplest digital games tend to be orders of magnitude more complex in design and possibility space than pre-digital gambling forms - this observation shows the need for a more critical and interdisciplinary approach if gaming-gambling phenomena are to be usefully understood. The work presented in this issue highlights a range of concerns that factor often heavily into gamblified digital gameplay, and the nuances and ambiguities often present at the rapidly-moving intersection of gaming and gambling. By moving beyond a narrowly pathologised model of real-money gameplay we are confident</w:t>
      </w:r>
      <w:r>
        <w:rPr>
          <w:color w:val="0E101A"/>
          <w:spacing w:val="-7"/>
        </w:rPr>
        <w:t xml:space="preserve"> </w:t>
      </w:r>
      <w:r>
        <w:rPr>
          <w:color w:val="0E101A"/>
        </w:rPr>
        <w:t>that</w:t>
      </w:r>
      <w:r>
        <w:rPr>
          <w:color w:val="0E101A"/>
          <w:spacing w:val="-7"/>
        </w:rPr>
        <w:t xml:space="preserve"> </w:t>
      </w:r>
      <w:r>
        <w:rPr>
          <w:color w:val="0E101A"/>
        </w:rPr>
        <w:t>gambling</w:t>
      </w:r>
      <w:r>
        <w:rPr>
          <w:color w:val="0E101A"/>
          <w:spacing w:val="-7"/>
        </w:rPr>
        <w:t xml:space="preserve"> </w:t>
      </w:r>
      <w:r>
        <w:rPr>
          <w:color w:val="0E101A"/>
        </w:rPr>
        <w:t>scholars</w:t>
      </w:r>
      <w:r>
        <w:rPr>
          <w:color w:val="0E101A"/>
          <w:spacing w:val="-7"/>
        </w:rPr>
        <w:t xml:space="preserve"> </w:t>
      </w:r>
      <w:r>
        <w:rPr>
          <w:color w:val="0E101A"/>
        </w:rPr>
        <w:t>will</w:t>
      </w:r>
      <w:r>
        <w:rPr>
          <w:color w:val="0E101A"/>
          <w:spacing w:val="-7"/>
        </w:rPr>
        <w:t xml:space="preserve"> </w:t>
      </w:r>
      <w:r>
        <w:rPr>
          <w:color w:val="0E101A"/>
        </w:rPr>
        <w:t>be</w:t>
      </w:r>
      <w:r>
        <w:rPr>
          <w:color w:val="0E101A"/>
          <w:spacing w:val="-7"/>
        </w:rPr>
        <w:t xml:space="preserve"> </w:t>
      </w:r>
      <w:r>
        <w:rPr>
          <w:color w:val="0E101A"/>
        </w:rPr>
        <w:t>able</w:t>
      </w:r>
      <w:r>
        <w:rPr>
          <w:color w:val="0E101A"/>
          <w:spacing w:val="-7"/>
        </w:rPr>
        <w:t xml:space="preserve"> </w:t>
      </w:r>
      <w:r>
        <w:rPr>
          <w:color w:val="0E101A"/>
        </w:rPr>
        <w:t>to</w:t>
      </w:r>
      <w:r>
        <w:rPr>
          <w:color w:val="0E101A"/>
          <w:spacing w:val="-7"/>
        </w:rPr>
        <w:t xml:space="preserve"> </w:t>
      </w:r>
      <w:r>
        <w:rPr>
          <w:color w:val="0E101A"/>
        </w:rPr>
        <w:t>address</w:t>
      </w:r>
      <w:r>
        <w:rPr>
          <w:color w:val="0E101A"/>
          <w:spacing w:val="-7"/>
        </w:rPr>
        <w:t xml:space="preserve"> </w:t>
      </w:r>
      <w:r>
        <w:rPr>
          <w:color w:val="0E101A"/>
        </w:rPr>
        <w:t>the</w:t>
      </w:r>
      <w:r>
        <w:rPr>
          <w:color w:val="0E101A"/>
          <w:spacing w:val="-7"/>
        </w:rPr>
        <w:t xml:space="preserve"> </w:t>
      </w:r>
      <w:r>
        <w:rPr>
          <w:color w:val="0E101A"/>
        </w:rPr>
        <w:t>complexity</w:t>
      </w:r>
      <w:r>
        <w:rPr>
          <w:color w:val="0E101A"/>
          <w:spacing w:val="-7"/>
        </w:rPr>
        <w:t xml:space="preserve"> </w:t>
      </w:r>
      <w:r>
        <w:rPr>
          <w:color w:val="0E101A"/>
        </w:rPr>
        <w:t>and</w:t>
      </w:r>
      <w:r>
        <w:rPr>
          <w:color w:val="0E101A"/>
          <w:spacing w:val="-7"/>
        </w:rPr>
        <w:t xml:space="preserve"> </w:t>
      </w:r>
      <w:r>
        <w:rPr>
          <w:color w:val="0E101A"/>
        </w:rPr>
        <w:t>nuance</w:t>
      </w:r>
      <w:r>
        <w:rPr>
          <w:color w:val="0E101A"/>
          <w:spacing w:val="-7"/>
        </w:rPr>
        <w:t xml:space="preserve"> </w:t>
      </w:r>
      <w:r>
        <w:rPr>
          <w:color w:val="0E101A"/>
        </w:rPr>
        <w:t>of these</w:t>
      </w:r>
      <w:r>
        <w:rPr>
          <w:color w:val="0E101A"/>
          <w:spacing w:val="-8"/>
        </w:rPr>
        <w:t xml:space="preserve"> </w:t>
      </w:r>
      <w:r>
        <w:rPr>
          <w:color w:val="0E101A"/>
        </w:rPr>
        <w:t>phenomena</w:t>
      </w:r>
      <w:r>
        <w:rPr>
          <w:color w:val="0E101A"/>
          <w:spacing w:val="-8"/>
        </w:rPr>
        <w:t xml:space="preserve"> </w:t>
      </w:r>
      <w:r>
        <w:rPr>
          <w:color w:val="0E101A"/>
        </w:rPr>
        <w:t>in</w:t>
      </w:r>
      <w:r>
        <w:rPr>
          <w:color w:val="0E101A"/>
          <w:spacing w:val="-8"/>
        </w:rPr>
        <w:t xml:space="preserve"> </w:t>
      </w:r>
      <w:r>
        <w:rPr>
          <w:color w:val="0E101A"/>
        </w:rPr>
        <w:t>greater</w:t>
      </w:r>
      <w:r>
        <w:rPr>
          <w:color w:val="0E101A"/>
          <w:spacing w:val="-8"/>
        </w:rPr>
        <w:t xml:space="preserve"> </w:t>
      </w:r>
      <w:r>
        <w:rPr>
          <w:color w:val="0E101A"/>
        </w:rPr>
        <w:t>detail,</w:t>
      </w:r>
      <w:r>
        <w:rPr>
          <w:color w:val="0E101A"/>
          <w:spacing w:val="-8"/>
        </w:rPr>
        <w:t xml:space="preserve"> </w:t>
      </w:r>
      <w:r>
        <w:rPr>
          <w:color w:val="0E101A"/>
        </w:rPr>
        <w:t>and</w:t>
      </w:r>
      <w:r>
        <w:rPr>
          <w:color w:val="0E101A"/>
          <w:spacing w:val="-8"/>
        </w:rPr>
        <w:t xml:space="preserve"> </w:t>
      </w:r>
      <w:r>
        <w:rPr>
          <w:color w:val="0E101A"/>
        </w:rPr>
        <w:t>in</w:t>
      </w:r>
      <w:r>
        <w:rPr>
          <w:color w:val="0E101A"/>
          <w:spacing w:val="-8"/>
        </w:rPr>
        <w:t xml:space="preserve"> </w:t>
      </w:r>
      <w:r>
        <w:rPr>
          <w:color w:val="0E101A"/>
        </w:rPr>
        <w:t>turn,</w:t>
      </w:r>
      <w:r>
        <w:rPr>
          <w:color w:val="0E101A"/>
          <w:spacing w:val="-8"/>
        </w:rPr>
        <w:t xml:space="preserve"> </w:t>
      </w:r>
      <w:r>
        <w:rPr>
          <w:color w:val="0E101A"/>
        </w:rPr>
        <w:t>develop</w:t>
      </w:r>
      <w:r>
        <w:rPr>
          <w:color w:val="0E101A"/>
          <w:spacing w:val="-8"/>
        </w:rPr>
        <w:t xml:space="preserve"> </w:t>
      </w:r>
      <w:r>
        <w:rPr>
          <w:color w:val="0E101A"/>
        </w:rPr>
        <w:t>metrics</w:t>
      </w:r>
      <w:r>
        <w:rPr>
          <w:color w:val="0E101A"/>
          <w:spacing w:val="-8"/>
        </w:rPr>
        <w:t xml:space="preserve"> </w:t>
      </w:r>
      <w:r>
        <w:rPr>
          <w:color w:val="0E101A"/>
        </w:rPr>
        <w:t>and</w:t>
      </w:r>
      <w:r>
        <w:rPr>
          <w:color w:val="0E101A"/>
          <w:spacing w:val="-8"/>
        </w:rPr>
        <w:t xml:space="preserve"> </w:t>
      </w:r>
      <w:r>
        <w:rPr>
          <w:color w:val="0E101A"/>
        </w:rPr>
        <w:t>methods</w:t>
      </w:r>
      <w:r>
        <w:rPr>
          <w:color w:val="0E101A"/>
          <w:spacing w:val="-8"/>
        </w:rPr>
        <w:t xml:space="preserve"> </w:t>
      </w:r>
      <w:r>
        <w:rPr>
          <w:color w:val="0E101A"/>
        </w:rPr>
        <w:t>of</w:t>
      </w:r>
      <w:r>
        <w:rPr>
          <w:color w:val="0E101A"/>
          <w:spacing w:val="-8"/>
        </w:rPr>
        <w:t xml:space="preserve"> </w:t>
      </w:r>
      <w:r>
        <w:rPr>
          <w:color w:val="0E101A"/>
        </w:rPr>
        <w:t>study more appropriate to the complex worlds of digital gaming.</w:t>
      </w:r>
    </w:p>
    <w:p w14:paraId="70192908" w14:textId="77777777" w:rsidR="001F1947" w:rsidRDefault="001F1947">
      <w:pPr>
        <w:pStyle w:val="BodyText"/>
        <w:spacing w:before="3"/>
        <w:ind w:left="0" w:right="0"/>
        <w:jc w:val="left"/>
      </w:pPr>
    </w:p>
    <w:p w14:paraId="10480D96" w14:textId="77777777" w:rsidR="001F1947" w:rsidRDefault="00000000" w:rsidP="002C6532">
      <w:pPr>
        <w:pStyle w:val="BodyText"/>
        <w:ind w:left="0" w:right="108"/>
      </w:pPr>
      <w:r>
        <w:rPr>
          <w:color w:val="0E101A"/>
        </w:rPr>
        <w:t>To conclude: although numerous scholars from both gambling studies and game studies have addressed these ongoing shifts, we believe this to be the first special issue</w:t>
      </w:r>
      <w:r>
        <w:rPr>
          <w:color w:val="0E101A"/>
          <w:spacing w:val="-11"/>
        </w:rPr>
        <w:t xml:space="preserve"> </w:t>
      </w:r>
      <w:r>
        <w:rPr>
          <w:color w:val="0E101A"/>
        </w:rPr>
        <w:t>focused</w:t>
      </w:r>
      <w:r>
        <w:rPr>
          <w:color w:val="0E101A"/>
          <w:spacing w:val="-11"/>
        </w:rPr>
        <w:t xml:space="preserve"> </w:t>
      </w:r>
      <w:r>
        <w:rPr>
          <w:color w:val="0E101A"/>
        </w:rPr>
        <w:t>on</w:t>
      </w:r>
      <w:r>
        <w:rPr>
          <w:color w:val="0E101A"/>
          <w:spacing w:val="-11"/>
        </w:rPr>
        <w:t xml:space="preserve"> </w:t>
      </w:r>
      <w:r>
        <w:rPr>
          <w:color w:val="0E101A"/>
        </w:rPr>
        <w:t>examining</w:t>
      </w:r>
      <w:r>
        <w:rPr>
          <w:color w:val="0E101A"/>
          <w:spacing w:val="-11"/>
        </w:rPr>
        <w:t xml:space="preserve"> </w:t>
      </w:r>
      <w:r>
        <w:rPr>
          <w:color w:val="0E101A"/>
        </w:rPr>
        <w:t>these</w:t>
      </w:r>
      <w:r>
        <w:rPr>
          <w:color w:val="0E101A"/>
          <w:spacing w:val="-11"/>
        </w:rPr>
        <w:t xml:space="preserve"> </w:t>
      </w:r>
      <w:r>
        <w:rPr>
          <w:color w:val="0E101A"/>
        </w:rPr>
        <w:t>changes</w:t>
      </w:r>
      <w:r>
        <w:rPr>
          <w:color w:val="0E101A"/>
          <w:spacing w:val="-11"/>
        </w:rPr>
        <w:t xml:space="preserve"> </w:t>
      </w:r>
      <w:r>
        <w:rPr>
          <w:color w:val="0E101A"/>
        </w:rPr>
        <w:t>from</w:t>
      </w:r>
      <w:r>
        <w:rPr>
          <w:color w:val="0E101A"/>
          <w:spacing w:val="-11"/>
        </w:rPr>
        <w:t xml:space="preserve"> </w:t>
      </w:r>
      <w:r>
        <w:rPr>
          <w:color w:val="0E101A"/>
        </w:rPr>
        <w:t>the</w:t>
      </w:r>
      <w:r>
        <w:rPr>
          <w:color w:val="0E101A"/>
          <w:spacing w:val="-11"/>
        </w:rPr>
        <w:t xml:space="preserve"> </w:t>
      </w:r>
      <w:r>
        <w:rPr>
          <w:color w:val="0E101A"/>
        </w:rPr>
        <w:t>point</w:t>
      </w:r>
      <w:r>
        <w:rPr>
          <w:color w:val="0E101A"/>
          <w:spacing w:val="-11"/>
        </w:rPr>
        <w:t xml:space="preserve"> </w:t>
      </w:r>
      <w:r>
        <w:rPr>
          <w:color w:val="0E101A"/>
        </w:rPr>
        <w:t>of</w:t>
      </w:r>
      <w:r>
        <w:rPr>
          <w:color w:val="0E101A"/>
          <w:spacing w:val="-11"/>
        </w:rPr>
        <w:t xml:space="preserve"> </w:t>
      </w:r>
      <w:r>
        <w:rPr>
          <w:color w:val="0E101A"/>
        </w:rPr>
        <w:t>view</w:t>
      </w:r>
      <w:r>
        <w:rPr>
          <w:color w:val="0E101A"/>
          <w:spacing w:val="-11"/>
        </w:rPr>
        <w:t xml:space="preserve"> </w:t>
      </w:r>
      <w:r>
        <w:rPr>
          <w:color w:val="0E101A"/>
        </w:rPr>
        <w:t>of</w:t>
      </w:r>
      <w:r>
        <w:rPr>
          <w:color w:val="0E101A"/>
          <w:spacing w:val="-11"/>
        </w:rPr>
        <w:t xml:space="preserve"> </w:t>
      </w:r>
      <w:r>
        <w:rPr>
          <w:color w:val="0E101A"/>
        </w:rPr>
        <w:t>consumption.</w:t>
      </w:r>
      <w:r>
        <w:rPr>
          <w:color w:val="0E101A"/>
          <w:spacing w:val="-11"/>
        </w:rPr>
        <w:t xml:space="preserve"> </w:t>
      </w:r>
      <w:r>
        <w:rPr>
          <w:color w:val="0E101A"/>
        </w:rPr>
        <w:t>We hope to bring scholars working in diverse traditions together in this issue to address the importance of producing both innovative theory and leading-edge empirical work on</w:t>
      </w:r>
      <w:r>
        <w:rPr>
          <w:color w:val="0E101A"/>
          <w:spacing w:val="13"/>
        </w:rPr>
        <w:t xml:space="preserve"> </w:t>
      </w:r>
      <w:r>
        <w:rPr>
          <w:color w:val="0E101A"/>
        </w:rPr>
        <w:t>the</w:t>
      </w:r>
      <w:r>
        <w:rPr>
          <w:color w:val="0E101A"/>
          <w:spacing w:val="14"/>
        </w:rPr>
        <w:t xml:space="preserve"> </w:t>
      </w:r>
      <w:r>
        <w:rPr>
          <w:color w:val="0E101A"/>
        </w:rPr>
        <w:t>consumption</w:t>
      </w:r>
      <w:r>
        <w:rPr>
          <w:color w:val="0E101A"/>
          <w:spacing w:val="14"/>
        </w:rPr>
        <w:t xml:space="preserve"> </w:t>
      </w:r>
      <w:r>
        <w:rPr>
          <w:color w:val="0E101A"/>
        </w:rPr>
        <w:t>of</w:t>
      </w:r>
      <w:r>
        <w:rPr>
          <w:color w:val="0E101A"/>
          <w:spacing w:val="14"/>
        </w:rPr>
        <w:t xml:space="preserve"> </w:t>
      </w:r>
      <w:r>
        <w:rPr>
          <w:color w:val="0E101A"/>
        </w:rPr>
        <w:t>digital</w:t>
      </w:r>
      <w:r>
        <w:rPr>
          <w:color w:val="0E101A"/>
          <w:spacing w:val="14"/>
        </w:rPr>
        <w:t xml:space="preserve"> </w:t>
      </w:r>
      <w:r>
        <w:rPr>
          <w:color w:val="0E101A"/>
        </w:rPr>
        <w:t>gaming-gambling</w:t>
      </w:r>
      <w:r>
        <w:rPr>
          <w:color w:val="0E101A"/>
          <w:spacing w:val="14"/>
        </w:rPr>
        <w:t xml:space="preserve"> </w:t>
      </w:r>
      <w:r>
        <w:rPr>
          <w:color w:val="0E101A"/>
        </w:rPr>
        <w:t>phenomena.</w:t>
      </w:r>
      <w:r>
        <w:rPr>
          <w:color w:val="0E101A"/>
          <w:spacing w:val="14"/>
        </w:rPr>
        <w:t xml:space="preserve"> </w:t>
      </w:r>
      <w:r>
        <w:rPr>
          <w:color w:val="0E101A"/>
        </w:rPr>
        <w:t>We</w:t>
      </w:r>
      <w:r>
        <w:rPr>
          <w:color w:val="0E101A"/>
          <w:spacing w:val="14"/>
        </w:rPr>
        <w:t xml:space="preserve"> </w:t>
      </w:r>
      <w:r>
        <w:rPr>
          <w:color w:val="0E101A"/>
        </w:rPr>
        <w:t>have</w:t>
      </w:r>
      <w:r>
        <w:rPr>
          <w:color w:val="0E101A"/>
          <w:spacing w:val="14"/>
        </w:rPr>
        <w:t xml:space="preserve"> </w:t>
      </w:r>
      <w:r>
        <w:rPr>
          <w:color w:val="0E101A"/>
        </w:rPr>
        <w:t>presented</w:t>
      </w:r>
      <w:r>
        <w:rPr>
          <w:color w:val="0E101A"/>
          <w:spacing w:val="14"/>
        </w:rPr>
        <w:t xml:space="preserve"> </w:t>
      </w:r>
      <w:r>
        <w:rPr>
          <w:color w:val="0E101A"/>
          <w:spacing w:val="-5"/>
        </w:rPr>
        <w:t>six</w:t>
      </w:r>
    </w:p>
    <w:p w14:paraId="373DDE21" w14:textId="77777777" w:rsidR="001F1947" w:rsidRDefault="001F1947">
      <w:pPr>
        <w:sectPr w:rsidR="001F1947" w:rsidSect="00CA22B2">
          <w:pgSz w:w="11910" w:h="16840"/>
          <w:pgMar w:top="1360" w:right="1320" w:bottom="280" w:left="1340" w:header="720" w:footer="720" w:gutter="0"/>
          <w:cols w:space="720"/>
        </w:sectPr>
      </w:pPr>
    </w:p>
    <w:p w14:paraId="5B7F5906" w14:textId="77777777" w:rsidR="001F1947" w:rsidRDefault="00000000" w:rsidP="002C6532">
      <w:pPr>
        <w:pStyle w:val="BodyText"/>
        <w:spacing w:before="72"/>
        <w:ind w:left="0"/>
      </w:pPr>
      <w:r>
        <w:rPr>
          <w:color w:val="0E101A"/>
        </w:rPr>
        <w:lastRenderedPageBreak/>
        <w:t xml:space="preserve">such analyses here - Whitson and French's examination of regulatory approaches to games and gambling and the challenges these face, Zanescu </w:t>
      </w:r>
      <w:r>
        <w:rPr>
          <w:i/>
          <w:color w:val="0E101A"/>
        </w:rPr>
        <w:t>et al</w:t>
      </w:r>
      <w:r>
        <w:rPr>
          <w:color w:val="0E101A"/>
        </w:rPr>
        <w:t xml:space="preserve">'s study of content distribution platforms and their roles in gamblified game consumption, Thorhauge </w:t>
      </w:r>
      <w:r>
        <w:rPr>
          <w:i/>
          <w:color w:val="0E101A"/>
        </w:rPr>
        <w:t>et al</w:t>
      </w:r>
      <w:r>
        <w:rPr>
          <w:color w:val="0E101A"/>
        </w:rPr>
        <w:t>'s</w:t>
      </w:r>
      <w:r>
        <w:rPr>
          <w:color w:val="0E101A"/>
          <w:spacing w:val="-7"/>
        </w:rPr>
        <w:t xml:space="preserve"> </w:t>
      </w:r>
      <w:r>
        <w:rPr>
          <w:color w:val="0E101A"/>
        </w:rPr>
        <w:t>study</w:t>
      </w:r>
      <w:r>
        <w:rPr>
          <w:color w:val="0E101A"/>
          <w:spacing w:val="-7"/>
        </w:rPr>
        <w:t xml:space="preserve"> </w:t>
      </w:r>
      <w:r>
        <w:rPr>
          <w:color w:val="0E101A"/>
        </w:rPr>
        <w:t>of</w:t>
      </w:r>
      <w:r>
        <w:rPr>
          <w:color w:val="0E101A"/>
          <w:spacing w:val="-7"/>
        </w:rPr>
        <w:t xml:space="preserve"> </w:t>
      </w:r>
      <w:r>
        <w:rPr>
          <w:color w:val="0E101A"/>
        </w:rPr>
        <w:t>platform</w:t>
      </w:r>
      <w:r>
        <w:rPr>
          <w:color w:val="0E101A"/>
          <w:spacing w:val="-7"/>
        </w:rPr>
        <w:t xml:space="preserve"> </w:t>
      </w:r>
      <w:r>
        <w:rPr>
          <w:color w:val="0E101A"/>
        </w:rPr>
        <w:t>economies</w:t>
      </w:r>
      <w:r>
        <w:rPr>
          <w:color w:val="0E101A"/>
          <w:spacing w:val="-7"/>
        </w:rPr>
        <w:t xml:space="preserve"> </w:t>
      </w:r>
      <w:r>
        <w:rPr>
          <w:color w:val="0E101A"/>
        </w:rPr>
        <w:t>and</w:t>
      </w:r>
      <w:r>
        <w:rPr>
          <w:color w:val="0E101A"/>
          <w:spacing w:val="-7"/>
        </w:rPr>
        <w:t xml:space="preserve"> </w:t>
      </w:r>
      <w:r>
        <w:rPr>
          <w:color w:val="0E101A"/>
        </w:rPr>
        <w:t>online</w:t>
      </w:r>
      <w:r>
        <w:rPr>
          <w:color w:val="0E101A"/>
          <w:spacing w:val="-7"/>
        </w:rPr>
        <w:t xml:space="preserve"> </w:t>
      </w:r>
      <w:r>
        <w:rPr>
          <w:color w:val="0E101A"/>
        </w:rPr>
        <w:t>gambling</w:t>
      </w:r>
      <w:r>
        <w:rPr>
          <w:color w:val="0E101A"/>
          <w:spacing w:val="-7"/>
        </w:rPr>
        <w:t xml:space="preserve"> </w:t>
      </w:r>
      <w:r>
        <w:rPr>
          <w:color w:val="0E101A"/>
        </w:rPr>
        <w:t>systems,</w:t>
      </w:r>
      <w:r>
        <w:rPr>
          <w:color w:val="0E101A"/>
          <w:spacing w:val="-7"/>
        </w:rPr>
        <w:t xml:space="preserve"> </w:t>
      </w:r>
      <w:r>
        <w:rPr>
          <w:color w:val="0E101A"/>
        </w:rPr>
        <w:t>Joseph's</w:t>
      </w:r>
      <w:r>
        <w:rPr>
          <w:color w:val="0E101A"/>
          <w:spacing w:val="-7"/>
        </w:rPr>
        <w:t xml:space="preserve"> </w:t>
      </w:r>
      <w:r>
        <w:rPr>
          <w:color w:val="0E101A"/>
        </w:rPr>
        <w:t>interrogation of the "battle pass" and its attendant alienation of the player from a game, Ross and Nieborg's examination of mobile social casino apps and the experience of risk they offer players, and Jarrett's analysis of the affective value of skin purchasing and performance</w:t>
      </w:r>
      <w:r>
        <w:rPr>
          <w:color w:val="0E101A"/>
          <w:spacing w:val="-17"/>
        </w:rPr>
        <w:t xml:space="preserve"> </w:t>
      </w:r>
      <w:r>
        <w:rPr>
          <w:color w:val="0E101A"/>
        </w:rPr>
        <w:t>within</w:t>
      </w:r>
      <w:r>
        <w:rPr>
          <w:color w:val="0E101A"/>
          <w:spacing w:val="-16"/>
        </w:rPr>
        <w:t xml:space="preserve"> </w:t>
      </w:r>
      <w:r>
        <w:rPr>
          <w:color w:val="0E101A"/>
        </w:rPr>
        <w:t>a</w:t>
      </w:r>
      <w:r>
        <w:rPr>
          <w:color w:val="0E101A"/>
          <w:spacing w:val="-17"/>
        </w:rPr>
        <w:t xml:space="preserve"> </w:t>
      </w:r>
      <w:r>
        <w:rPr>
          <w:color w:val="0E101A"/>
        </w:rPr>
        <w:t>game's</w:t>
      </w:r>
      <w:r>
        <w:rPr>
          <w:color w:val="0E101A"/>
          <w:spacing w:val="-16"/>
        </w:rPr>
        <w:t xml:space="preserve"> </w:t>
      </w:r>
      <w:r>
        <w:rPr>
          <w:color w:val="0E101A"/>
        </w:rPr>
        <w:t>economy.</w:t>
      </w:r>
      <w:r>
        <w:rPr>
          <w:color w:val="0E101A"/>
          <w:spacing w:val="-17"/>
        </w:rPr>
        <w:t xml:space="preserve"> </w:t>
      </w:r>
      <w:r>
        <w:rPr>
          <w:color w:val="0E101A"/>
        </w:rPr>
        <w:t>Each</w:t>
      </w:r>
      <w:r>
        <w:rPr>
          <w:color w:val="0E101A"/>
          <w:spacing w:val="-16"/>
        </w:rPr>
        <w:t xml:space="preserve"> </w:t>
      </w:r>
      <w:r>
        <w:rPr>
          <w:color w:val="0E101A"/>
        </w:rPr>
        <w:t>of</w:t>
      </w:r>
      <w:r>
        <w:rPr>
          <w:color w:val="0E101A"/>
          <w:spacing w:val="-17"/>
        </w:rPr>
        <w:t xml:space="preserve"> </w:t>
      </w:r>
      <w:r>
        <w:rPr>
          <w:color w:val="0E101A"/>
        </w:rPr>
        <w:t>these</w:t>
      </w:r>
      <w:r>
        <w:rPr>
          <w:color w:val="0E101A"/>
          <w:spacing w:val="-16"/>
        </w:rPr>
        <w:t xml:space="preserve"> </w:t>
      </w:r>
      <w:r>
        <w:rPr>
          <w:color w:val="0E101A"/>
        </w:rPr>
        <w:t>analyses</w:t>
      </w:r>
      <w:r>
        <w:rPr>
          <w:color w:val="0E101A"/>
          <w:spacing w:val="-17"/>
        </w:rPr>
        <w:t xml:space="preserve"> </w:t>
      </w:r>
      <w:r>
        <w:rPr>
          <w:color w:val="0E101A"/>
        </w:rPr>
        <w:t>highlights</w:t>
      </w:r>
      <w:r>
        <w:rPr>
          <w:color w:val="0E101A"/>
          <w:spacing w:val="-16"/>
        </w:rPr>
        <w:t xml:space="preserve"> </w:t>
      </w:r>
      <w:r>
        <w:rPr>
          <w:color w:val="0E101A"/>
        </w:rPr>
        <w:t>the</w:t>
      </w:r>
      <w:r>
        <w:rPr>
          <w:color w:val="0E101A"/>
          <w:spacing w:val="-17"/>
        </w:rPr>
        <w:t xml:space="preserve"> </w:t>
      </w:r>
      <w:r>
        <w:rPr>
          <w:color w:val="0E101A"/>
        </w:rPr>
        <w:t>pressing concerns</w:t>
      </w:r>
      <w:r>
        <w:rPr>
          <w:color w:val="0E101A"/>
          <w:spacing w:val="-9"/>
        </w:rPr>
        <w:t xml:space="preserve"> </w:t>
      </w:r>
      <w:r>
        <w:rPr>
          <w:color w:val="0E101A"/>
        </w:rPr>
        <w:t>in</w:t>
      </w:r>
      <w:r>
        <w:rPr>
          <w:color w:val="0E101A"/>
          <w:spacing w:val="-9"/>
        </w:rPr>
        <w:t xml:space="preserve"> </w:t>
      </w:r>
      <w:r>
        <w:rPr>
          <w:color w:val="0E101A"/>
        </w:rPr>
        <w:t>this</w:t>
      </w:r>
      <w:r>
        <w:rPr>
          <w:color w:val="0E101A"/>
          <w:spacing w:val="-9"/>
        </w:rPr>
        <w:t xml:space="preserve"> </w:t>
      </w:r>
      <w:r>
        <w:rPr>
          <w:color w:val="0E101A"/>
        </w:rPr>
        <w:t>area</w:t>
      </w:r>
      <w:r>
        <w:rPr>
          <w:color w:val="0E101A"/>
          <w:spacing w:val="-9"/>
        </w:rPr>
        <w:t xml:space="preserve"> </w:t>
      </w:r>
      <w:r>
        <w:rPr>
          <w:color w:val="0E101A"/>
        </w:rPr>
        <w:t>while</w:t>
      </w:r>
      <w:r>
        <w:rPr>
          <w:color w:val="0E101A"/>
          <w:spacing w:val="-9"/>
        </w:rPr>
        <w:t xml:space="preserve"> </w:t>
      </w:r>
      <w:r>
        <w:rPr>
          <w:color w:val="0E101A"/>
        </w:rPr>
        <w:t>doing</w:t>
      </w:r>
      <w:r>
        <w:rPr>
          <w:color w:val="0E101A"/>
          <w:spacing w:val="-9"/>
        </w:rPr>
        <w:t xml:space="preserve"> </w:t>
      </w:r>
      <w:r>
        <w:rPr>
          <w:color w:val="0E101A"/>
        </w:rPr>
        <w:t>so</w:t>
      </w:r>
      <w:r>
        <w:rPr>
          <w:color w:val="0E101A"/>
          <w:spacing w:val="-9"/>
        </w:rPr>
        <w:t xml:space="preserve"> </w:t>
      </w:r>
      <w:r>
        <w:rPr>
          <w:color w:val="0E101A"/>
        </w:rPr>
        <w:t>via</w:t>
      </w:r>
      <w:r>
        <w:rPr>
          <w:color w:val="0E101A"/>
          <w:spacing w:val="-9"/>
        </w:rPr>
        <w:t xml:space="preserve"> </w:t>
      </w:r>
      <w:r>
        <w:rPr>
          <w:color w:val="0E101A"/>
        </w:rPr>
        <w:t>a</w:t>
      </w:r>
      <w:r>
        <w:rPr>
          <w:color w:val="0E101A"/>
          <w:spacing w:val="-9"/>
        </w:rPr>
        <w:t xml:space="preserve"> </w:t>
      </w:r>
      <w:r>
        <w:rPr>
          <w:color w:val="0E101A"/>
        </w:rPr>
        <w:t>critical</w:t>
      </w:r>
      <w:r>
        <w:rPr>
          <w:color w:val="0E101A"/>
          <w:spacing w:val="-9"/>
        </w:rPr>
        <w:t xml:space="preserve"> </w:t>
      </w:r>
      <w:r>
        <w:rPr>
          <w:color w:val="0E101A"/>
        </w:rPr>
        <w:t>perspective</w:t>
      </w:r>
      <w:r>
        <w:rPr>
          <w:color w:val="0E101A"/>
          <w:spacing w:val="-9"/>
        </w:rPr>
        <w:t xml:space="preserve"> </w:t>
      </w:r>
      <w:r>
        <w:rPr>
          <w:color w:val="0E101A"/>
        </w:rPr>
        <w:t>that</w:t>
      </w:r>
      <w:r>
        <w:rPr>
          <w:color w:val="0E101A"/>
          <w:spacing w:val="-9"/>
        </w:rPr>
        <w:t xml:space="preserve"> </w:t>
      </w:r>
      <w:r>
        <w:rPr>
          <w:color w:val="0E101A"/>
        </w:rPr>
        <w:t>seeks</w:t>
      </w:r>
      <w:r>
        <w:rPr>
          <w:color w:val="0E101A"/>
          <w:spacing w:val="-9"/>
        </w:rPr>
        <w:t xml:space="preserve"> </w:t>
      </w:r>
      <w:r>
        <w:rPr>
          <w:color w:val="0E101A"/>
        </w:rPr>
        <w:t>to</w:t>
      </w:r>
      <w:r>
        <w:rPr>
          <w:color w:val="0E101A"/>
          <w:spacing w:val="-9"/>
        </w:rPr>
        <w:t xml:space="preserve"> </w:t>
      </w:r>
      <w:r>
        <w:rPr>
          <w:color w:val="0E101A"/>
        </w:rPr>
        <w:t>understand and conceptualise, rather than immediately simplify or condemn. In turn, given the newness of this area and the rapid speed with which changes and innovations occur (Johnson &amp; Brock, 2020) there is a potential wealth of future research directions with value</w:t>
      </w:r>
      <w:r>
        <w:rPr>
          <w:color w:val="0E101A"/>
          <w:spacing w:val="-8"/>
        </w:rPr>
        <w:t xml:space="preserve"> </w:t>
      </w:r>
      <w:r>
        <w:rPr>
          <w:color w:val="0E101A"/>
        </w:rPr>
        <w:t>to</w:t>
      </w:r>
      <w:r>
        <w:rPr>
          <w:color w:val="0E101A"/>
          <w:spacing w:val="-8"/>
        </w:rPr>
        <w:t xml:space="preserve"> </w:t>
      </w:r>
      <w:r>
        <w:rPr>
          <w:color w:val="0E101A"/>
        </w:rPr>
        <w:t>the</w:t>
      </w:r>
      <w:r>
        <w:rPr>
          <w:color w:val="0E101A"/>
          <w:spacing w:val="-8"/>
        </w:rPr>
        <w:t xml:space="preserve"> </w:t>
      </w:r>
      <w:r>
        <w:rPr>
          <w:color w:val="0E101A"/>
        </w:rPr>
        <w:t>three</w:t>
      </w:r>
      <w:r>
        <w:rPr>
          <w:color w:val="0E101A"/>
          <w:spacing w:val="-8"/>
        </w:rPr>
        <w:t xml:space="preserve"> </w:t>
      </w:r>
      <w:r>
        <w:rPr>
          <w:color w:val="0E101A"/>
        </w:rPr>
        <w:t>domains</w:t>
      </w:r>
      <w:r>
        <w:rPr>
          <w:color w:val="0E101A"/>
          <w:spacing w:val="-8"/>
        </w:rPr>
        <w:t xml:space="preserve"> </w:t>
      </w:r>
      <w:r>
        <w:rPr>
          <w:color w:val="0E101A"/>
        </w:rPr>
        <w:t>outlined</w:t>
      </w:r>
      <w:r>
        <w:rPr>
          <w:color w:val="0E101A"/>
          <w:spacing w:val="-8"/>
        </w:rPr>
        <w:t xml:space="preserve"> </w:t>
      </w:r>
      <w:r>
        <w:rPr>
          <w:color w:val="0E101A"/>
        </w:rPr>
        <w:t>here</w:t>
      </w:r>
      <w:r>
        <w:rPr>
          <w:color w:val="0E101A"/>
          <w:spacing w:val="-8"/>
        </w:rPr>
        <w:t xml:space="preserve"> </w:t>
      </w:r>
      <w:r>
        <w:rPr>
          <w:color w:val="0E101A"/>
        </w:rPr>
        <w:t>(game,</w:t>
      </w:r>
      <w:r>
        <w:rPr>
          <w:color w:val="0E101A"/>
          <w:spacing w:val="-8"/>
        </w:rPr>
        <w:t xml:space="preserve"> </w:t>
      </w:r>
      <w:r>
        <w:rPr>
          <w:color w:val="0E101A"/>
        </w:rPr>
        <w:t>gambling,</w:t>
      </w:r>
      <w:r>
        <w:rPr>
          <w:color w:val="0E101A"/>
          <w:spacing w:val="-8"/>
        </w:rPr>
        <w:t xml:space="preserve"> </w:t>
      </w:r>
      <w:r>
        <w:rPr>
          <w:color w:val="0E101A"/>
        </w:rPr>
        <w:t>and</w:t>
      </w:r>
      <w:r>
        <w:rPr>
          <w:color w:val="0E101A"/>
          <w:spacing w:val="-8"/>
        </w:rPr>
        <w:t xml:space="preserve"> </w:t>
      </w:r>
      <w:r>
        <w:rPr>
          <w:color w:val="0E101A"/>
        </w:rPr>
        <w:t>consumption</w:t>
      </w:r>
      <w:r>
        <w:rPr>
          <w:color w:val="0E101A"/>
          <w:spacing w:val="-8"/>
        </w:rPr>
        <w:t xml:space="preserve"> </w:t>
      </w:r>
      <w:r>
        <w:rPr>
          <w:color w:val="0E101A"/>
        </w:rPr>
        <w:t>studies). Despite public and player outcry, it seems likely that such gaming-gambling convergences will continue to both evolve and multiply, and thus represents an essential area of study for scholars from all three of these disciplines.</w:t>
      </w:r>
    </w:p>
    <w:p w14:paraId="3F872E7F" w14:textId="77777777" w:rsidR="001F1947" w:rsidRDefault="00000000" w:rsidP="002C6532">
      <w:pPr>
        <w:pStyle w:val="BodyText"/>
        <w:spacing w:before="274"/>
        <w:ind w:left="0" w:right="0"/>
        <w:jc w:val="left"/>
      </w:pPr>
      <w:r>
        <w:rPr>
          <w:spacing w:val="-2"/>
        </w:rPr>
        <w:t>BIBLIOGRAPHY</w:t>
      </w:r>
    </w:p>
    <w:p w14:paraId="400F8685" w14:textId="77777777" w:rsidR="001F1947" w:rsidRDefault="001F1947">
      <w:pPr>
        <w:pStyle w:val="BodyText"/>
        <w:spacing w:before="235"/>
        <w:ind w:left="0" w:right="0"/>
        <w:jc w:val="left"/>
      </w:pPr>
    </w:p>
    <w:p w14:paraId="2EA861A0" w14:textId="77777777" w:rsidR="001F1947" w:rsidRDefault="00000000" w:rsidP="002C6532">
      <w:pPr>
        <w:pStyle w:val="BodyText"/>
        <w:spacing w:line="247" w:lineRule="auto"/>
        <w:ind w:left="0" w:right="108"/>
      </w:pPr>
      <w:r>
        <w:rPr>
          <w:color w:val="222222"/>
        </w:rPr>
        <w:t>Abarbanel,</w:t>
      </w:r>
      <w:r>
        <w:rPr>
          <w:color w:val="222222"/>
          <w:spacing w:val="-17"/>
        </w:rPr>
        <w:t xml:space="preserve"> </w:t>
      </w:r>
      <w:r>
        <w:rPr>
          <w:color w:val="222222"/>
        </w:rPr>
        <w:t>B.,</w:t>
      </w:r>
      <w:r>
        <w:rPr>
          <w:color w:val="222222"/>
          <w:spacing w:val="-17"/>
        </w:rPr>
        <w:t xml:space="preserve"> </w:t>
      </w:r>
      <w:r>
        <w:rPr>
          <w:color w:val="222222"/>
        </w:rPr>
        <w:t>&amp;</w:t>
      </w:r>
      <w:r>
        <w:rPr>
          <w:color w:val="222222"/>
          <w:spacing w:val="-16"/>
        </w:rPr>
        <w:t xml:space="preserve"> </w:t>
      </w:r>
      <w:r>
        <w:rPr>
          <w:color w:val="222222"/>
        </w:rPr>
        <w:t>Johnson,</w:t>
      </w:r>
      <w:r>
        <w:rPr>
          <w:color w:val="222222"/>
          <w:spacing w:val="-17"/>
        </w:rPr>
        <w:t xml:space="preserve"> </w:t>
      </w:r>
      <w:r>
        <w:rPr>
          <w:color w:val="222222"/>
        </w:rPr>
        <w:t>M.</w:t>
      </w:r>
      <w:r>
        <w:rPr>
          <w:color w:val="222222"/>
          <w:spacing w:val="-17"/>
        </w:rPr>
        <w:t xml:space="preserve"> </w:t>
      </w:r>
      <w:r>
        <w:rPr>
          <w:color w:val="222222"/>
        </w:rPr>
        <w:t>R.</w:t>
      </w:r>
      <w:r>
        <w:rPr>
          <w:color w:val="222222"/>
          <w:spacing w:val="-17"/>
        </w:rPr>
        <w:t xml:space="preserve"> </w:t>
      </w:r>
      <w:r>
        <w:rPr>
          <w:color w:val="222222"/>
        </w:rPr>
        <w:t>(2020).</w:t>
      </w:r>
      <w:r>
        <w:rPr>
          <w:color w:val="222222"/>
          <w:spacing w:val="-16"/>
        </w:rPr>
        <w:t xml:space="preserve"> </w:t>
      </w:r>
      <w:r>
        <w:rPr>
          <w:color w:val="222222"/>
        </w:rPr>
        <w:t>Gambling</w:t>
      </w:r>
      <w:r>
        <w:rPr>
          <w:color w:val="222222"/>
          <w:spacing w:val="-17"/>
        </w:rPr>
        <w:t xml:space="preserve"> </w:t>
      </w:r>
      <w:r>
        <w:rPr>
          <w:color w:val="222222"/>
        </w:rPr>
        <w:t>engagement</w:t>
      </w:r>
      <w:r>
        <w:rPr>
          <w:color w:val="222222"/>
          <w:spacing w:val="-17"/>
        </w:rPr>
        <w:t xml:space="preserve"> </w:t>
      </w:r>
      <w:r>
        <w:rPr>
          <w:color w:val="222222"/>
        </w:rPr>
        <w:t>mechanisms</w:t>
      </w:r>
      <w:r>
        <w:rPr>
          <w:color w:val="222222"/>
          <w:spacing w:val="-16"/>
        </w:rPr>
        <w:t xml:space="preserve"> </w:t>
      </w:r>
      <w:r>
        <w:rPr>
          <w:color w:val="222222"/>
        </w:rPr>
        <w:t>in</w:t>
      </w:r>
      <w:r>
        <w:rPr>
          <w:color w:val="222222"/>
          <w:spacing w:val="-17"/>
        </w:rPr>
        <w:t xml:space="preserve"> </w:t>
      </w:r>
      <w:r>
        <w:rPr>
          <w:color w:val="222222"/>
        </w:rPr>
        <w:t xml:space="preserve">Twitch live streaming. </w:t>
      </w:r>
      <w:r>
        <w:rPr>
          <w:i/>
          <w:color w:val="222222"/>
        </w:rPr>
        <w:t>International Gambling Studies</w:t>
      </w:r>
      <w:r>
        <w:rPr>
          <w:color w:val="222222"/>
        </w:rPr>
        <w:t>, first published online.</w:t>
      </w:r>
    </w:p>
    <w:p w14:paraId="0CB611A4" w14:textId="77777777" w:rsidR="001F1947" w:rsidRDefault="00000000" w:rsidP="002C6532">
      <w:pPr>
        <w:spacing w:before="228" w:line="242" w:lineRule="auto"/>
        <w:ind w:right="108"/>
        <w:jc w:val="both"/>
        <w:rPr>
          <w:sz w:val="24"/>
        </w:rPr>
      </w:pPr>
      <w:r>
        <w:rPr>
          <w:color w:val="222222"/>
          <w:sz w:val="24"/>
        </w:rPr>
        <w:t xml:space="preserve">Albarrán-Torres, C. (2018). </w:t>
      </w:r>
      <w:r>
        <w:rPr>
          <w:i/>
          <w:color w:val="222222"/>
          <w:sz w:val="24"/>
        </w:rPr>
        <w:t>Digital gambling: theorizing gamble-play media</w:t>
      </w:r>
      <w:r>
        <w:rPr>
          <w:color w:val="222222"/>
          <w:sz w:val="24"/>
        </w:rPr>
        <w:t xml:space="preserve">. </w:t>
      </w:r>
      <w:r>
        <w:rPr>
          <w:color w:val="222222"/>
          <w:spacing w:val="-2"/>
          <w:sz w:val="24"/>
        </w:rPr>
        <w:t>Routledge.</w:t>
      </w:r>
    </w:p>
    <w:p w14:paraId="3FCF843D" w14:textId="77777777" w:rsidR="001F1947" w:rsidRDefault="00000000" w:rsidP="002C6532">
      <w:pPr>
        <w:pStyle w:val="BodyText"/>
        <w:spacing w:before="235"/>
        <w:ind w:left="0"/>
      </w:pPr>
      <w:r>
        <w:rPr>
          <w:color w:val="222222"/>
        </w:rPr>
        <w:t xml:space="preserve">Batchelor, J. (2020). EA facing Canadian class action lawsuit over loot boxes. </w:t>
      </w:r>
      <w:r>
        <w:rPr>
          <w:i/>
          <w:color w:val="222222"/>
        </w:rPr>
        <w:t xml:space="preserve">GamesIndustry.biz, </w:t>
      </w:r>
      <w:r>
        <w:rPr>
          <w:color w:val="222222"/>
        </w:rPr>
        <w:t>available at</w:t>
      </w:r>
      <w:r>
        <w:rPr>
          <w:noProof/>
          <w:color w:val="222222"/>
          <w:spacing w:val="-1"/>
          <w:position w:val="-3"/>
        </w:rPr>
        <w:drawing>
          <wp:inline distT="0" distB="0" distL="0" distR="0" wp14:anchorId="6C187FD6" wp14:editId="02ED2537">
            <wp:extent cx="79247" cy="12191"/>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79247" cy="12191"/>
                    </a:xfrm>
                    <a:prstGeom prst="rect">
                      <a:avLst/>
                    </a:prstGeom>
                  </pic:spPr>
                </pic:pic>
              </a:graphicData>
            </a:graphic>
          </wp:inline>
        </w:drawing>
      </w:r>
      <w:r>
        <w:rPr>
          <w:color w:val="1155CC"/>
          <w:u w:val="single" w:color="1155CC"/>
        </w:rPr>
        <w:t>https://</w:t>
      </w:r>
      <w:hyperlink r:id="rId6">
        <w:r>
          <w:rPr>
            <w:color w:val="1155CC"/>
            <w:u w:val="single" w:color="1155CC"/>
          </w:rPr>
          <w:t>www.gamesindustry.biz/articles/2020-10-21-</w:t>
        </w:r>
      </w:hyperlink>
      <w:r>
        <w:rPr>
          <w:color w:val="1155CC"/>
        </w:rPr>
        <w:t xml:space="preserve"> </w:t>
      </w:r>
      <w:r>
        <w:rPr>
          <w:color w:val="1155CC"/>
          <w:spacing w:val="-2"/>
          <w:u w:val="single" w:color="1155CC"/>
        </w:rPr>
        <w:t>ea-facing-canadian-class-action-lawsuit-over-loot-boxes</w:t>
      </w:r>
    </w:p>
    <w:p w14:paraId="1710F2D4" w14:textId="77777777" w:rsidR="001F1947" w:rsidRDefault="00000000" w:rsidP="002C6532">
      <w:pPr>
        <w:pStyle w:val="BodyText"/>
        <w:spacing w:before="242"/>
        <w:ind w:left="0" w:right="108"/>
      </w:pPr>
      <w:r>
        <w:rPr>
          <w:color w:val="222222"/>
        </w:rPr>
        <w:t xml:space="preserve">Carvalho, J. (2020). EU Report Says Loot Boxes Should Be Consumer Protections Issue Instead of Gambling Issue. </w:t>
      </w:r>
      <w:r>
        <w:rPr>
          <w:i/>
          <w:color w:val="222222"/>
        </w:rPr>
        <w:t xml:space="preserve">GameRant, </w:t>
      </w:r>
      <w:r>
        <w:rPr>
          <w:color w:val="222222"/>
        </w:rPr>
        <w:t>available at</w:t>
      </w:r>
      <w:r>
        <w:rPr>
          <w:noProof/>
          <w:color w:val="222222"/>
          <w:position w:val="-3"/>
        </w:rPr>
        <w:drawing>
          <wp:inline distT="0" distB="0" distL="0" distR="0" wp14:anchorId="5EB954D1" wp14:editId="06F7CBB8">
            <wp:extent cx="60960" cy="12192"/>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60960" cy="12192"/>
                    </a:xfrm>
                    <a:prstGeom prst="rect">
                      <a:avLst/>
                    </a:prstGeom>
                  </pic:spPr>
                </pic:pic>
              </a:graphicData>
            </a:graphic>
          </wp:inline>
        </w:drawing>
      </w:r>
      <w:r>
        <w:rPr>
          <w:color w:val="1155CC"/>
          <w:u w:val="single" w:color="1155CC"/>
        </w:rPr>
        <w:t>https://gamerant.com/eu-</w:t>
      </w:r>
      <w:r>
        <w:rPr>
          <w:color w:val="1155CC"/>
        </w:rPr>
        <w:t xml:space="preserve"> </w:t>
      </w:r>
      <w:r>
        <w:rPr>
          <w:color w:val="1155CC"/>
          <w:spacing w:val="-2"/>
          <w:u w:val="single" w:color="1155CC"/>
        </w:rPr>
        <w:t>loot-boxes-gambling-consumer-protections/</w:t>
      </w:r>
    </w:p>
    <w:p w14:paraId="00405A41" w14:textId="77777777" w:rsidR="001F1947" w:rsidRDefault="00000000" w:rsidP="002C6532">
      <w:pPr>
        <w:spacing w:before="238" w:line="242" w:lineRule="auto"/>
        <w:ind w:right="108"/>
        <w:jc w:val="both"/>
        <w:rPr>
          <w:sz w:val="24"/>
        </w:rPr>
      </w:pPr>
      <w:r>
        <w:rPr>
          <w:color w:val="222222"/>
          <w:sz w:val="24"/>
        </w:rPr>
        <w:t xml:space="preserve">Cassidy, R., Loussouarn, C., &amp; Pisac, A. (2013). </w:t>
      </w:r>
      <w:r>
        <w:rPr>
          <w:i/>
          <w:color w:val="222222"/>
          <w:sz w:val="24"/>
        </w:rPr>
        <w:t>Fair game: Producing gambling research</w:t>
      </w:r>
      <w:r>
        <w:rPr>
          <w:color w:val="222222"/>
          <w:sz w:val="24"/>
        </w:rPr>
        <w:t>. Goldsmiths, University of London.</w:t>
      </w:r>
    </w:p>
    <w:p w14:paraId="3FD31BAC" w14:textId="316319F9" w:rsidR="001F1947" w:rsidRDefault="00000000">
      <w:pPr>
        <w:spacing w:before="235" w:line="242" w:lineRule="auto"/>
        <w:ind w:left="109" w:right="108"/>
        <w:jc w:val="both"/>
        <w:rPr>
          <w:sz w:val="24"/>
        </w:rPr>
      </w:pPr>
      <w:r>
        <w:rPr>
          <w:color w:val="222222"/>
          <w:sz w:val="24"/>
        </w:rPr>
        <w:t xml:space="preserve">Cassidy, R., Loussouarn, C., &amp; Pisac, A. (2013). </w:t>
      </w:r>
      <w:r>
        <w:rPr>
          <w:i/>
          <w:color w:val="222222"/>
          <w:sz w:val="24"/>
        </w:rPr>
        <w:t>Qualitative research in gambling:Exploring the production and consumption of risk</w:t>
      </w:r>
      <w:r>
        <w:rPr>
          <w:color w:val="222222"/>
          <w:sz w:val="24"/>
        </w:rPr>
        <w:t>. Taylor &amp; Francis.</w:t>
      </w:r>
    </w:p>
    <w:p w14:paraId="20D967D6" w14:textId="77777777" w:rsidR="001F1947" w:rsidRDefault="00000000">
      <w:pPr>
        <w:pStyle w:val="BodyText"/>
        <w:tabs>
          <w:tab w:val="left" w:pos="4415"/>
          <w:tab w:val="left" w:pos="8935"/>
        </w:tabs>
        <w:spacing w:before="234"/>
        <w:jc w:val="left"/>
      </w:pPr>
      <w:r>
        <w:rPr>
          <w:noProof/>
        </w:rPr>
        <mc:AlternateContent>
          <mc:Choice Requires="wps">
            <w:drawing>
              <wp:anchor distT="0" distB="0" distL="0" distR="0" simplePos="0" relativeHeight="15728640" behindDoc="0" locked="0" layoutInCell="1" allowOverlap="1" wp14:anchorId="6B4F0AA3" wp14:editId="52580347">
                <wp:simplePos x="0" y="0"/>
                <wp:positionH relativeFrom="page">
                  <wp:posOffset>920376</wp:posOffset>
                </wp:positionH>
                <wp:positionV relativeFrom="paragraph">
                  <wp:posOffset>657510</wp:posOffset>
                </wp:positionV>
                <wp:extent cx="5730240" cy="1270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0240" cy="12700"/>
                        </a:xfrm>
                        <a:custGeom>
                          <a:avLst/>
                          <a:gdLst/>
                          <a:ahLst/>
                          <a:cxnLst/>
                          <a:rect l="l" t="t" r="r" b="b"/>
                          <a:pathLst>
                            <a:path w="5730240" h="12700">
                              <a:moveTo>
                                <a:pt x="5730240" y="0"/>
                              </a:moveTo>
                              <a:lnTo>
                                <a:pt x="0" y="0"/>
                              </a:lnTo>
                              <a:lnTo>
                                <a:pt x="0" y="12192"/>
                              </a:lnTo>
                              <a:lnTo>
                                <a:pt x="5730240" y="12192"/>
                              </a:lnTo>
                              <a:lnTo>
                                <a:pt x="5730240" y="0"/>
                              </a:lnTo>
                              <a:close/>
                            </a:path>
                          </a:pathLst>
                        </a:custGeom>
                        <a:solidFill>
                          <a:srgbClr val="222222"/>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72.470596pt;margin-top:51.772442pt;width:451.2pt;height:.96pt;mso-position-horizontal-relative:page;mso-position-vertical-relative:paragraph;z-index:15728640" id="docshape1" filled="true" fillcolor="#222222" stroked="false">
                <v:fill type="solid"/>
                <w10:wrap type="none"/>
              </v:rect>
            </w:pict>
          </mc:Fallback>
        </mc:AlternateContent>
      </w:r>
      <w:r>
        <w:rPr>
          <w:color w:val="222222"/>
        </w:rPr>
        <w:t>Cerulli-Harms, A. Münsc, M., Thorun, C., Michaelsen, F., Hausemer, P. (2020). Loot boxes</w:t>
      </w:r>
      <w:r>
        <w:rPr>
          <w:color w:val="222222"/>
          <w:spacing w:val="-3"/>
        </w:rPr>
        <w:t xml:space="preserve"> </w:t>
      </w:r>
      <w:r>
        <w:rPr>
          <w:color w:val="222222"/>
        </w:rPr>
        <w:t>in</w:t>
      </w:r>
      <w:r>
        <w:rPr>
          <w:color w:val="222222"/>
          <w:spacing w:val="-3"/>
        </w:rPr>
        <w:t xml:space="preserve"> </w:t>
      </w:r>
      <w:r>
        <w:rPr>
          <w:color w:val="222222"/>
        </w:rPr>
        <w:t>online</w:t>
      </w:r>
      <w:r>
        <w:rPr>
          <w:color w:val="222222"/>
          <w:spacing w:val="-3"/>
        </w:rPr>
        <w:t xml:space="preserve"> </w:t>
      </w:r>
      <w:r>
        <w:rPr>
          <w:color w:val="222222"/>
        </w:rPr>
        <w:t>games</w:t>
      </w:r>
      <w:r>
        <w:rPr>
          <w:color w:val="222222"/>
          <w:spacing w:val="-3"/>
        </w:rPr>
        <w:t xml:space="preserve"> </w:t>
      </w:r>
      <w:r>
        <w:rPr>
          <w:color w:val="222222"/>
        </w:rPr>
        <w:t>and</w:t>
      </w:r>
      <w:r>
        <w:rPr>
          <w:color w:val="222222"/>
          <w:spacing w:val="-3"/>
        </w:rPr>
        <w:t xml:space="preserve"> </w:t>
      </w:r>
      <w:r>
        <w:rPr>
          <w:color w:val="222222"/>
        </w:rPr>
        <w:t>their</w:t>
      </w:r>
      <w:r>
        <w:rPr>
          <w:color w:val="222222"/>
          <w:spacing w:val="-3"/>
        </w:rPr>
        <w:t xml:space="preserve"> </w:t>
      </w:r>
      <w:r>
        <w:rPr>
          <w:color w:val="222222"/>
        </w:rPr>
        <w:t>effect</w:t>
      </w:r>
      <w:r>
        <w:rPr>
          <w:color w:val="222222"/>
          <w:spacing w:val="-3"/>
        </w:rPr>
        <w:t xml:space="preserve"> </w:t>
      </w:r>
      <w:r>
        <w:rPr>
          <w:color w:val="222222"/>
        </w:rPr>
        <w:t>on</w:t>
      </w:r>
      <w:r>
        <w:rPr>
          <w:color w:val="222222"/>
          <w:spacing w:val="-3"/>
        </w:rPr>
        <w:t xml:space="preserve"> </w:t>
      </w:r>
      <w:r>
        <w:rPr>
          <w:color w:val="222222"/>
        </w:rPr>
        <w:t>consumers,</w:t>
      </w:r>
      <w:r>
        <w:rPr>
          <w:color w:val="222222"/>
          <w:spacing w:val="-3"/>
        </w:rPr>
        <w:t xml:space="preserve"> </w:t>
      </w:r>
      <w:r>
        <w:rPr>
          <w:color w:val="222222"/>
        </w:rPr>
        <w:t>in</w:t>
      </w:r>
      <w:r>
        <w:rPr>
          <w:color w:val="222222"/>
          <w:spacing w:val="-3"/>
        </w:rPr>
        <w:t xml:space="preserve"> </w:t>
      </w:r>
      <w:r>
        <w:rPr>
          <w:color w:val="222222"/>
        </w:rPr>
        <w:t>particular</w:t>
      </w:r>
      <w:r>
        <w:rPr>
          <w:color w:val="222222"/>
          <w:spacing w:val="-3"/>
        </w:rPr>
        <w:t xml:space="preserve"> </w:t>
      </w:r>
      <w:r>
        <w:rPr>
          <w:color w:val="222222"/>
        </w:rPr>
        <w:t>young</w:t>
      </w:r>
      <w:r>
        <w:rPr>
          <w:color w:val="222222"/>
          <w:spacing w:val="-3"/>
        </w:rPr>
        <w:t xml:space="preserve"> </w:t>
      </w:r>
      <w:r>
        <w:rPr>
          <w:color w:val="222222"/>
        </w:rPr>
        <w:t xml:space="preserve">consumers. </w:t>
      </w:r>
      <w:r>
        <w:rPr>
          <w:i/>
          <w:color w:val="222222"/>
          <w:spacing w:val="-2"/>
        </w:rPr>
        <w:t>EASG,</w:t>
      </w:r>
      <w:r>
        <w:rPr>
          <w:i/>
          <w:color w:val="222222"/>
        </w:rPr>
        <w:tab/>
      </w:r>
      <w:r>
        <w:rPr>
          <w:color w:val="222222"/>
          <w:spacing w:val="-2"/>
        </w:rPr>
        <w:t>available</w:t>
      </w:r>
      <w:r>
        <w:rPr>
          <w:color w:val="222222"/>
        </w:rPr>
        <w:tab/>
      </w:r>
      <w:r>
        <w:rPr>
          <w:color w:val="222222"/>
          <w:spacing w:val="-6"/>
        </w:rPr>
        <w:t xml:space="preserve">at </w:t>
      </w:r>
      <w:r>
        <w:rPr>
          <w:color w:val="1155CC"/>
          <w:spacing w:val="-2"/>
          <w:u w:val="single" w:color="1155CC"/>
        </w:rPr>
        <w:t>https://</w:t>
      </w:r>
      <w:hyperlink r:id="rId8">
        <w:r>
          <w:rPr>
            <w:color w:val="1155CC"/>
            <w:spacing w:val="-2"/>
            <w:u w:val="single" w:color="1155CC"/>
          </w:rPr>
          <w:t>www.easg.org/easg/assets/File/Loot%20boxes%20in%20online%20games%</w:t>
        </w:r>
      </w:hyperlink>
      <w:r>
        <w:rPr>
          <w:color w:val="1155CC"/>
          <w:spacing w:val="-2"/>
        </w:rPr>
        <w:t xml:space="preserve"> </w:t>
      </w:r>
      <w:r>
        <w:rPr>
          <w:color w:val="1155CC"/>
          <w:spacing w:val="-2"/>
          <w:u w:val="single" w:color="1155CC"/>
        </w:rPr>
        <w:t>20and%20their%20effect%20on%20consumers%2C%20in%20particular%20young</w:t>
      </w:r>
    </w:p>
    <w:p w14:paraId="4F713024" w14:textId="77777777" w:rsidR="001F1947" w:rsidRDefault="00000000">
      <w:pPr>
        <w:pStyle w:val="BodyText"/>
        <w:spacing w:before="3"/>
        <w:ind w:right="0"/>
        <w:jc w:val="left"/>
      </w:pPr>
      <w:r>
        <w:rPr>
          <w:color w:val="1155CC"/>
          <w:spacing w:val="-2"/>
          <w:u w:val="single" w:color="1155CC"/>
        </w:rPr>
        <w:t>%20consumers.pdf</w:t>
      </w:r>
    </w:p>
    <w:p w14:paraId="4450C625" w14:textId="77777777" w:rsidR="001F1947" w:rsidRDefault="00000000">
      <w:pPr>
        <w:pStyle w:val="BodyText"/>
        <w:spacing w:before="232" w:line="242" w:lineRule="auto"/>
      </w:pPr>
      <w:r>
        <w:rPr>
          <w:color w:val="222222"/>
        </w:rPr>
        <w:t>Cowlishaw, S., &amp; Thomas, S. L. (2018). Industry interests in gambling research: Lessons</w:t>
      </w:r>
      <w:r>
        <w:rPr>
          <w:color w:val="222222"/>
          <w:spacing w:val="-16"/>
        </w:rPr>
        <w:t xml:space="preserve"> </w:t>
      </w:r>
      <w:r>
        <w:rPr>
          <w:color w:val="222222"/>
        </w:rPr>
        <w:t>learned</w:t>
      </w:r>
      <w:r>
        <w:rPr>
          <w:color w:val="222222"/>
          <w:spacing w:val="-16"/>
        </w:rPr>
        <w:t xml:space="preserve"> </w:t>
      </w:r>
      <w:r>
        <w:rPr>
          <w:color w:val="222222"/>
        </w:rPr>
        <w:t>from</w:t>
      </w:r>
      <w:r>
        <w:rPr>
          <w:color w:val="222222"/>
          <w:spacing w:val="-16"/>
        </w:rPr>
        <w:t xml:space="preserve"> </w:t>
      </w:r>
      <w:r>
        <w:rPr>
          <w:color w:val="222222"/>
        </w:rPr>
        <w:t>other</w:t>
      </w:r>
      <w:r>
        <w:rPr>
          <w:color w:val="222222"/>
          <w:spacing w:val="-16"/>
        </w:rPr>
        <w:t xml:space="preserve"> </w:t>
      </w:r>
      <w:r>
        <w:rPr>
          <w:color w:val="222222"/>
        </w:rPr>
        <w:t>forms</w:t>
      </w:r>
      <w:r>
        <w:rPr>
          <w:color w:val="222222"/>
          <w:spacing w:val="-16"/>
        </w:rPr>
        <w:t xml:space="preserve"> </w:t>
      </w:r>
      <w:r>
        <w:rPr>
          <w:color w:val="222222"/>
        </w:rPr>
        <w:t>of</w:t>
      </w:r>
      <w:r>
        <w:rPr>
          <w:color w:val="222222"/>
          <w:spacing w:val="-16"/>
        </w:rPr>
        <w:t xml:space="preserve"> </w:t>
      </w:r>
      <w:r>
        <w:rPr>
          <w:color w:val="222222"/>
        </w:rPr>
        <w:t>hazardous</w:t>
      </w:r>
      <w:r>
        <w:rPr>
          <w:color w:val="222222"/>
          <w:spacing w:val="-16"/>
        </w:rPr>
        <w:t xml:space="preserve"> </w:t>
      </w:r>
      <w:r>
        <w:rPr>
          <w:color w:val="222222"/>
        </w:rPr>
        <w:t>consumption.</w:t>
      </w:r>
      <w:r>
        <w:rPr>
          <w:color w:val="222222"/>
          <w:spacing w:val="-16"/>
        </w:rPr>
        <w:t xml:space="preserve"> </w:t>
      </w:r>
      <w:r>
        <w:rPr>
          <w:i/>
          <w:color w:val="222222"/>
        </w:rPr>
        <w:t>Addictive</w:t>
      </w:r>
      <w:r>
        <w:rPr>
          <w:i/>
          <w:color w:val="222222"/>
          <w:spacing w:val="-16"/>
        </w:rPr>
        <w:t xml:space="preserve"> </w:t>
      </w:r>
      <w:r>
        <w:rPr>
          <w:i/>
          <w:color w:val="222222"/>
        </w:rPr>
        <w:t>behaviors</w:t>
      </w:r>
      <w:r>
        <w:rPr>
          <w:color w:val="222222"/>
        </w:rPr>
        <w:t>,</w:t>
      </w:r>
      <w:r>
        <w:rPr>
          <w:color w:val="222222"/>
          <w:spacing w:val="-16"/>
        </w:rPr>
        <w:t xml:space="preserve"> </w:t>
      </w:r>
      <w:r>
        <w:rPr>
          <w:i/>
          <w:color w:val="222222"/>
        </w:rPr>
        <w:t>78</w:t>
      </w:r>
      <w:r>
        <w:rPr>
          <w:color w:val="222222"/>
        </w:rPr>
        <w:t xml:space="preserve">, </w:t>
      </w:r>
      <w:r>
        <w:rPr>
          <w:color w:val="222222"/>
          <w:spacing w:val="-2"/>
        </w:rPr>
        <w:t>101-106.</w:t>
      </w:r>
    </w:p>
    <w:p w14:paraId="69CE56F3" w14:textId="77777777" w:rsidR="001F1947" w:rsidRDefault="001F1947">
      <w:pPr>
        <w:spacing w:line="242" w:lineRule="auto"/>
        <w:sectPr w:rsidR="001F1947" w:rsidSect="00CA22B2">
          <w:pgSz w:w="11910" w:h="16840"/>
          <w:pgMar w:top="1360" w:right="1320" w:bottom="280" w:left="1340" w:header="720" w:footer="720" w:gutter="0"/>
          <w:cols w:space="720"/>
        </w:sectPr>
      </w:pPr>
    </w:p>
    <w:p w14:paraId="2BEA9C7E" w14:textId="77777777" w:rsidR="001F1947" w:rsidRDefault="00000000">
      <w:pPr>
        <w:pStyle w:val="BodyText"/>
        <w:spacing w:before="72"/>
        <w:ind w:right="108"/>
      </w:pPr>
      <w:r>
        <w:rPr>
          <w:color w:val="222222"/>
        </w:rPr>
        <w:lastRenderedPageBreak/>
        <w:t xml:space="preserve">Crecente, B. (2018). South Korean Government Hits Developers With Nearly $1 Million in Loot Box Fines. </w:t>
      </w:r>
      <w:r>
        <w:rPr>
          <w:i/>
          <w:color w:val="222222"/>
        </w:rPr>
        <w:t xml:space="preserve">Variety, </w:t>
      </w:r>
      <w:r>
        <w:rPr>
          <w:color w:val="222222"/>
        </w:rPr>
        <w:t xml:space="preserve">available at </w:t>
      </w:r>
      <w:r>
        <w:rPr>
          <w:color w:val="1155CC"/>
          <w:spacing w:val="-2"/>
          <w:u w:val="single" w:color="1155CC"/>
        </w:rPr>
        <w:t>https://variety.com/2018/gaming/news/loot-box-fines-korea-1202748934/</w:t>
      </w:r>
    </w:p>
    <w:p w14:paraId="62825D0C" w14:textId="77777777" w:rsidR="001F1947" w:rsidRDefault="00000000">
      <w:pPr>
        <w:pStyle w:val="BodyText"/>
        <w:spacing w:before="237"/>
        <w:ind w:right="109"/>
      </w:pPr>
      <w:r>
        <w:rPr>
          <w:color w:val="222222"/>
        </w:rPr>
        <w:t>Delfabbro, P., &amp; King, D. L. (2020). Gaming-gambling convergence: evaluating evidence</w:t>
      </w:r>
      <w:r>
        <w:rPr>
          <w:color w:val="222222"/>
          <w:spacing w:val="-3"/>
        </w:rPr>
        <w:t xml:space="preserve"> </w:t>
      </w:r>
      <w:r>
        <w:rPr>
          <w:color w:val="222222"/>
        </w:rPr>
        <w:t>for</w:t>
      </w:r>
      <w:r>
        <w:rPr>
          <w:color w:val="222222"/>
          <w:spacing w:val="-3"/>
        </w:rPr>
        <w:t xml:space="preserve"> </w:t>
      </w:r>
      <w:r>
        <w:rPr>
          <w:color w:val="222222"/>
        </w:rPr>
        <w:t>the</w:t>
      </w:r>
      <w:r>
        <w:rPr>
          <w:color w:val="222222"/>
          <w:spacing w:val="-3"/>
        </w:rPr>
        <w:t xml:space="preserve"> </w:t>
      </w:r>
      <w:r>
        <w:rPr>
          <w:color w:val="222222"/>
        </w:rPr>
        <w:t>‘gateway’</w:t>
      </w:r>
      <w:r>
        <w:rPr>
          <w:color w:val="222222"/>
          <w:spacing w:val="-3"/>
        </w:rPr>
        <w:t xml:space="preserve"> </w:t>
      </w:r>
      <w:r>
        <w:rPr>
          <w:color w:val="222222"/>
        </w:rPr>
        <w:t>hypothesis.</w:t>
      </w:r>
      <w:r>
        <w:rPr>
          <w:color w:val="222222"/>
          <w:spacing w:val="-3"/>
        </w:rPr>
        <w:t xml:space="preserve"> </w:t>
      </w:r>
      <w:r>
        <w:rPr>
          <w:i/>
          <w:color w:val="222222"/>
        </w:rPr>
        <w:t>International</w:t>
      </w:r>
      <w:r>
        <w:rPr>
          <w:i/>
          <w:color w:val="222222"/>
          <w:spacing w:val="-3"/>
        </w:rPr>
        <w:t xml:space="preserve"> </w:t>
      </w:r>
      <w:r>
        <w:rPr>
          <w:i/>
          <w:color w:val="222222"/>
        </w:rPr>
        <w:t>Gambling</w:t>
      </w:r>
      <w:r>
        <w:rPr>
          <w:i/>
          <w:color w:val="222222"/>
          <w:spacing w:val="-3"/>
        </w:rPr>
        <w:t xml:space="preserve"> </w:t>
      </w:r>
      <w:r>
        <w:rPr>
          <w:i/>
          <w:color w:val="222222"/>
        </w:rPr>
        <w:t>Studies,</w:t>
      </w:r>
      <w:r>
        <w:rPr>
          <w:i/>
          <w:color w:val="222222"/>
          <w:spacing w:val="-3"/>
        </w:rPr>
        <w:t xml:space="preserve"> </w:t>
      </w:r>
      <w:r>
        <w:rPr>
          <w:color w:val="222222"/>
        </w:rPr>
        <w:t>first</w:t>
      </w:r>
      <w:r>
        <w:rPr>
          <w:color w:val="222222"/>
          <w:spacing w:val="-3"/>
        </w:rPr>
        <w:t xml:space="preserve"> </w:t>
      </w:r>
      <w:r>
        <w:rPr>
          <w:color w:val="222222"/>
        </w:rPr>
        <w:t xml:space="preserve">published </w:t>
      </w:r>
      <w:r>
        <w:rPr>
          <w:color w:val="222222"/>
          <w:spacing w:val="-2"/>
        </w:rPr>
        <w:t>online.</w:t>
      </w:r>
    </w:p>
    <w:p w14:paraId="3E3875F1" w14:textId="77777777" w:rsidR="001F1947" w:rsidRDefault="00000000">
      <w:pPr>
        <w:pStyle w:val="BodyText"/>
        <w:spacing w:before="238" w:line="242" w:lineRule="auto"/>
        <w:ind w:right="108"/>
      </w:pPr>
      <w:r>
        <w:rPr>
          <w:color w:val="222222"/>
        </w:rPr>
        <w:t>Drummond,</w:t>
      </w:r>
      <w:r>
        <w:rPr>
          <w:color w:val="222222"/>
          <w:spacing w:val="-10"/>
        </w:rPr>
        <w:t xml:space="preserve"> </w:t>
      </w:r>
      <w:r>
        <w:rPr>
          <w:color w:val="222222"/>
        </w:rPr>
        <w:t>A.,</w:t>
      </w:r>
      <w:r>
        <w:rPr>
          <w:color w:val="222222"/>
          <w:spacing w:val="-10"/>
        </w:rPr>
        <w:t xml:space="preserve"> </w:t>
      </w:r>
      <w:r>
        <w:rPr>
          <w:color w:val="222222"/>
        </w:rPr>
        <w:t>&amp;</w:t>
      </w:r>
      <w:r>
        <w:rPr>
          <w:color w:val="222222"/>
          <w:spacing w:val="-10"/>
        </w:rPr>
        <w:t xml:space="preserve"> </w:t>
      </w:r>
      <w:r>
        <w:rPr>
          <w:color w:val="222222"/>
        </w:rPr>
        <w:t>Sauer,</w:t>
      </w:r>
      <w:r>
        <w:rPr>
          <w:color w:val="222222"/>
          <w:spacing w:val="-10"/>
        </w:rPr>
        <w:t xml:space="preserve"> </w:t>
      </w:r>
      <w:r>
        <w:rPr>
          <w:color w:val="222222"/>
        </w:rPr>
        <w:t>J.</w:t>
      </w:r>
      <w:r>
        <w:rPr>
          <w:color w:val="222222"/>
          <w:spacing w:val="-10"/>
        </w:rPr>
        <w:t xml:space="preserve"> </w:t>
      </w:r>
      <w:r>
        <w:rPr>
          <w:color w:val="222222"/>
        </w:rPr>
        <w:t>D.</w:t>
      </w:r>
      <w:r>
        <w:rPr>
          <w:color w:val="222222"/>
          <w:spacing w:val="-10"/>
        </w:rPr>
        <w:t xml:space="preserve"> </w:t>
      </w:r>
      <w:r>
        <w:rPr>
          <w:color w:val="222222"/>
        </w:rPr>
        <w:t>(2018).</w:t>
      </w:r>
      <w:r>
        <w:rPr>
          <w:color w:val="222222"/>
          <w:spacing w:val="-10"/>
        </w:rPr>
        <w:t xml:space="preserve"> </w:t>
      </w:r>
      <w:r>
        <w:rPr>
          <w:color w:val="222222"/>
        </w:rPr>
        <w:t>Video</w:t>
      </w:r>
      <w:r>
        <w:rPr>
          <w:color w:val="222222"/>
          <w:spacing w:val="-10"/>
        </w:rPr>
        <w:t xml:space="preserve"> </w:t>
      </w:r>
      <w:r>
        <w:rPr>
          <w:color w:val="222222"/>
        </w:rPr>
        <w:t>game</w:t>
      </w:r>
      <w:r>
        <w:rPr>
          <w:color w:val="222222"/>
          <w:spacing w:val="-10"/>
        </w:rPr>
        <w:t xml:space="preserve"> </w:t>
      </w:r>
      <w:r>
        <w:rPr>
          <w:color w:val="222222"/>
        </w:rPr>
        <w:t>loot</w:t>
      </w:r>
      <w:r>
        <w:rPr>
          <w:color w:val="222222"/>
          <w:spacing w:val="-10"/>
        </w:rPr>
        <w:t xml:space="preserve"> </w:t>
      </w:r>
      <w:r>
        <w:rPr>
          <w:color w:val="222222"/>
        </w:rPr>
        <w:t>boxes</w:t>
      </w:r>
      <w:r>
        <w:rPr>
          <w:color w:val="222222"/>
          <w:spacing w:val="-10"/>
        </w:rPr>
        <w:t xml:space="preserve"> </w:t>
      </w:r>
      <w:r>
        <w:rPr>
          <w:color w:val="222222"/>
        </w:rPr>
        <w:t>are</w:t>
      </w:r>
      <w:r>
        <w:rPr>
          <w:color w:val="222222"/>
          <w:spacing w:val="-10"/>
        </w:rPr>
        <w:t xml:space="preserve"> </w:t>
      </w:r>
      <w:r>
        <w:rPr>
          <w:color w:val="222222"/>
        </w:rPr>
        <w:t>psychologically</w:t>
      </w:r>
      <w:r>
        <w:rPr>
          <w:color w:val="222222"/>
          <w:spacing w:val="-10"/>
        </w:rPr>
        <w:t xml:space="preserve"> </w:t>
      </w:r>
      <w:r>
        <w:rPr>
          <w:color w:val="222222"/>
        </w:rPr>
        <w:t xml:space="preserve">akin to gambling. </w:t>
      </w:r>
      <w:r>
        <w:rPr>
          <w:i/>
          <w:color w:val="222222"/>
        </w:rPr>
        <w:t>Nature Human Behaviour</w:t>
      </w:r>
      <w:r>
        <w:rPr>
          <w:color w:val="222222"/>
        </w:rPr>
        <w:t xml:space="preserve">, </w:t>
      </w:r>
      <w:r>
        <w:rPr>
          <w:i/>
          <w:color w:val="222222"/>
        </w:rPr>
        <w:t>2</w:t>
      </w:r>
      <w:r>
        <w:rPr>
          <w:color w:val="222222"/>
        </w:rPr>
        <w:t>(8), 530-532.</w:t>
      </w:r>
    </w:p>
    <w:p w14:paraId="17117D90" w14:textId="77777777" w:rsidR="001F1947" w:rsidRDefault="00000000">
      <w:pPr>
        <w:spacing w:before="242" w:line="237" w:lineRule="auto"/>
        <w:ind w:left="109" w:right="108"/>
        <w:jc w:val="both"/>
        <w:rPr>
          <w:sz w:val="24"/>
        </w:rPr>
      </w:pPr>
      <w:r>
        <w:rPr>
          <w:color w:val="222222"/>
          <w:sz w:val="24"/>
        </w:rPr>
        <w:t xml:space="preserve">Dyer-Witheford, N., &amp; De Peuter, G. (2009). </w:t>
      </w:r>
      <w:r>
        <w:rPr>
          <w:i/>
          <w:color w:val="222222"/>
          <w:sz w:val="24"/>
        </w:rPr>
        <w:t>Games of empire: Global capitalism and video games</w:t>
      </w:r>
      <w:r>
        <w:rPr>
          <w:color w:val="222222"/>
          <w:sz w:val="24"/>
        </w:rPr>
        <w:t>. U of Minnesota Press.</w:t>
      </w:r>
    </w:p>
    <w:p w14:paraId="150ABD14" w14:textId="77777777" w:rsidR="001F1947" w:rsidRDefault="00000000">
      <w:pPr>
        <w:spacing w:before="243"/>
        <w:ind w:left="109" w:right="108"/>
        <w:jc w:val="both"/>
        <w:rPr>
          <w:sz w:val="24"/>
        </w:rPr>
      </w:pPr>
      <w:r>
        <w:rPr>
          <w:color w:val="222222"/>
          <w:sz w:val="24"/>
        </w:rPr>
        <w:t>Gainsbury S, King D, Abarbanel P, et al. (2015) Convergence of Gambling and Gaming</w:t>
      </w:r>
      <w:r>
        <w:rPr>
          <w:color w:val="222222"/>
          <w:spacing w:val="-9"/>
          <w:sz w:val="24"/>
        </w:rPr>
        <w:t xml:space="preserve"> </w:t>
      </w:r>
      <w:r>
        <w:rPr>
          <w:color w:val="222222"/>
          <w:sz w:val="24"/>
        </w:rPr>
        <w:t>in</w:t>
      </w:r>
      <w:r>
        <w:rPr>
          <w:color w:val="222222"/>
          <w:spacing w:val="-9"/>
          <w:sz w:val="24"/>
        </w:rPr>
        <w:t xml:space="preserve"> </w:t>
      </w:r>
      <w:r>
        <w:rPr>
          <w:color w:val="222222"/>
          <w:sz w:val="24"/>
        </w:rPr>
        <w:t>Digital</w:t>
      </w:r>
      <w:r>
        <w:rPr>
          <w:color w:val="222222"/>
          <w:spacing w:val="-9"/>
          <w:sz w:val="24"/>
        </w:rPr>
        <w:t xml:space="preserve"> </w:t>
      </w:r>
      <w:r>
        <w:rPr>
          <w:color w:val="222222"/>
          <w:sz w:val="24"/>
        </w:rPr>
        <w:t>Media.</w:t>
      </w:r>
      <w:r>
        <w:rPr>
          <w:color w:val="222222"/>
          <w:spacing w:val="-10"/>
          <w:sz w:val="24"/>
        </w:rPr>
        <w:t xml:space="preserve"> </w:t>
      </w:r>
      <w:r>
        <w:rPr>
          <w:i/>
          <w:color w:val="222222"/>
          <w:sz w:val="24"/>
        </w:rPr>
        <w:t>Victorian</w:t>
      </w:r>
      <w:r>
        <w:rPr>
          <w:i/>
          <w:color w:val="222222"/>
          <w:spacing w:val="-9"/>
          <w:sz w:val="24"/>
        </w:rPr>
        <w:t xml:space="preserve"> </w:t>
      </w:r>
      <w:r>
        <w:rPr>
          <w:i/>
          <w:color w:val="222222"/>
          <w:sz w:val="24"/>
        </w:rPr>
        <w:t>Responsible</w:t>
      </w:r>
      <w:r>
        <w:rPr>
          <w:i/>
          <w:color w:val="222222"/>
          <w:spacing w:val="-9"/>
          <w:sz w:val="24"/>
        </w:rPr>
        <w:t xml:space="preserve"> </w:t>
      </w:r>
      <w:r>
        <w:rPr>
          <w:i/>
          <w:color w:val="222222"/>
          <w:sz w:val="24"/>
        </w:rPr>
        <w:t>Gaming</w:t>
      </w:r>
      <w:r>
        <w:rPr>
          <w:i/>
          <w:color w:val="222222"/>
          <w:spacing w:val="-9"/>
          <w:sz w:val="24"/>
        </w:rPr>
        <w:t xml:space="preserve"> </w:t>
      </w:r>
      <w:r>
        <w:rPr>
          <w:i/>
          <w:color w:val="222222"/>
          <w:sz w:val="24"/>
        </w:rPr>
        <w:t>Association:</w:t>
      </w:r>
      <w:r>
        <w:rPr>
          <w:i/>
          <w:color w:val="222222"/>
          <w:spacing w:val="-9"/>
          <w:sz w:val="24"/>
        </w:rPr>
        <w:t xml:space="preserve"> </w:t>
      </w:r>
      <w:r>
        <w:rPr>
          <w:color w:val="222222"/>
          <w:sz w:val="24"/>
        </w:rPr>
        <w:t>Melbourne,</w:t>
      </w:r>
      <w:r>
        <w:rPr>
          <w:color w:val="222222"/>
          <w:spacing w:val="-9"/>
          <w:sz w:val="24"/>
        </w:rPr>
        <w:t xml:space="preserve"> </w:t>
      </w:r>
      <w:r>
        <w:rPr>
          <w:color w:val="222222"/>
          <w:sz w:val="24"/>
        </w:rPr>
        <w:t xml:space="preserve">VIC, </w:t>
      </w:r>
      <w:r>
        <w:rPr>
          <w:color w:val="222222"/>
          <w:spacing w:val="-2"/>
          <w:sz w:val="24"/>
        </w:rPr>
        <w:t>Australia.</w:t>
      </w:r>
    </w:p>
    <w:p w14:paraId="580471D8" w14:textId="77777777" w:rsidR="001F1947" w:rsidRDefault="00000000">
      <w:pPr>
        <w:pStyle w:val="BodyText"/>
        <w:spacing w:before="238"/>
        <w:ind w:right="108"/>
      </w:pPr>
      <w:r>
        <w:rPr>
          <w:color w:val="222222"/>
        </w:rPr>
        <w:t xml:space="preserve">Gainsbury, S. M., Abarbanel, B., &amp; Blaszczynski, A. (2017). Intensity and gambling harms: exploring breadth of gambling involvement among esports bettors. </w:t>
      </w:r>
      <w:r>
        <w:rPr>
          <w:i/>
          <w:color w:val="222222"/>
        </w:rPr>
        <w:t>Gaming Law Review</w:t>
      </w:r>
      <w:r>
        <w:rPr>
          <w:color w:val="222222"/>
        </w:rPr>
        <w:t xml:space="preserve">, </w:t>
      </w:r>
      <w:r>
        <w:rPr>
          <w:i/>
          <w:color w:val="222222"/>
        </w:rPr>
        <w:t>21</w:t>
      </w:r>
      <w:r>
        <w:rPr>
          <w:color w:val="222222"/>
        </w:rPr>
        <w:t>(8), 610-615.</w:t>
      </w:r>
    </w:p>
    <w:p w14:paraId="3D90538B" w14:textId="77777777" w:rsidR="001F1947" w:rsidRDefault="00000000">
      <w:pPr>
        <w:pStyle w:val="BodyText"/>
        <w:tabs>
          <w:tab w:val="left" w:pos="1075"/>
          <w:tab w:val="left" w:pos="1521"/>
          <w:tab w:val="left" w:pos="2420"/>
          <w:tab w:val="left" w:pos="3186"/>
          <w:tab w:val="left" w:pos="3632"/>
          <w:tab w:val="left" w:pos="4651"/>
          <w:tab w:val="left" w:pos="5430"/>
          <w:tab w:val="left" w:pos="6130"/>
          <w:tab w:val="left" w:pos="6789"/>
          <w:tab w:val="left" w:pos="7742"/>
          <w:tab w:val="left" w:pos="8935"/>
        </w:tabs>
        <w:spacing w:before="242"/>
        <w:jc w:val="left"/>
      </w:pPr>
      <w:r>
        <w:rPr>
          <w:color w:val="222222"/>
        </w:rPr>
        <w:t xml:space="preserve">Gartenberg, C. (2017). China's new law forces Dota, League of Legends, and other </w:t>
      </w:r>
      <w:r>
        <w:rPr>
          <w:color w:val="222222"/>
          <w:spacing w:val="-2"/>
        </w:rPr>
        <w:t>games</w:t>
      </w:r>
      <w:r>
        <w:rPr>
          <w:color w:val="222222"/>
        </w:rPr>
        <w:tab/>
      </w:r>
      <w:r>
        <w:rPr>
          <w:color w:val="222222"/>
          <w:spacing w:val="-6"/>
        </w:rPr>
        <w:t>to</w:t>
      </w:r>
      <w:r>
        <w:rPr>
          <w:color w:val="222222"/>
        </w:rPr>
        <w:tab/>
      </w:r>
      <w:r>
        <w:rPr>
          <w:color w:val="222222"/>
          <w:spacing w:val="-2"/>
        </w:rPr>
        <w:t>reveal</w:t>
      </w:r>
      <w:r>
        <w:rPr>
          <w:color w:val="222222"/>
        </w:rPr>
        <w:tab/>
      </w:r>
      <w:r>
        <w:rPr>
          <w:color w:val="222222"/>
          <w:spacing w:val="-4"/>
        </w:rPr>
        <w:t>odds</w:t>
      </w:r>
      <w:r>
        <w:rPr>
          <w:color w:val="222222"/>
        </w:rPr>
        <w:tab/>
      </w:r>
      <w:r>
        <w:rPr>
          <w:color w:val="222222"/>
          <w:spacing w:val="-6"/>
        </w:rPr>
        <w:t>of</w:t>
      </w:r>
      <w:r>
        <w:rPr>
          <w:color w:val="222222"/>
        </w:rPr>
        <w:tab/>
      </w:r>
      <w:r>
        <w:rPr>
          <w:color w:val="222222"/>
          <w:spacing w:val="-2"/>
        </w:rPr>
        <w:t>scoring</w:t>
      </w:r>
      <w:r>
        <w:rPr>
          <w:color w:val="222222"/>
        </w:rPr>
        <w:tab/>
      </w:r>
      <w:r>
        <w:rPr>
          <w:color w:val="222222"/>
          <w:spacing w:val="-4"/>
        </w:rPr>
        <w:t>good</w:t>
      </w:r>
      <w:r>
        <w:rPr>
          <w:color w:val="222222"/>
        </w:rPr>
        <w:tab/>
      </w:r>
      <w:r>
        <w:rPr>
          <w:color w:val="222222"/>
          <w:spacing w:val="-2"/>
        </w:rPr>
        <w:t>loot.</w:t>
      </w:r>
      <w:r>
        <w:rPr>
          <w:color w:val="222222"/>
        </w:rPr>
        <w:tab/>
      </w:r>
      <w:r>
        <w:rPr>
          <w:i/>
          <w:color w:val="222222"/>
          <w:spacing w:val="-4"/>
        </w:rPr>
        <w:t>The</w:t>
      </w:r>
      <w:r>
        <w:rPr>
          <w:i/>
          <w:color w:val="222222"/>
        </w:rPr>
        <w:tab/>
      </w:r>
      <w:r>
        <w:rPr>
          <w:i/>
          <w:color w:val="222222"/>
          <w:spacing w:val="-2"/>
        </w:rPr>
        <w:t>Verge,</w:t>
      </w:r>
      <w:r>
        <w:rPr>
          <w:i/>
          <w:color w:val="222222"/>
        </w:rPr>
        <w:tab/>
      </w:r>
      <w:r>
        <w:rPr>
          <w:color w:val="222222"/>
          <w:spacing w:val="-2"/>
        </w:rPr>
        <w:t>available</w:t>
      </w:r>
      <w:r>
        <w:rPr>
          <w:color w:val="222222"/>
        </w:rPr>
        <w:tab/>
      </w:r>
      <w:r>
        <w:rPr>
          <w:color w:val="222222"/>
          <w:spacing w:val="-6"/>
        </w:rPr>
        <w:t xml:space="preserve">at </w:t>
      </w:r>
      <w:r>
        <w:rPr>
          <w:color w:val="222222"/>
          <w:spacing w:val="-2"/>
        </w:rPr>
        <w:t>https://</w:t>
      </w:r>
      <w:hyperlink r:id="rId9">
        <w:r>
          <w:rPr>
            <w:color w:val="222222"/>
            <w:spacing w:val="-2"/>
          </w:rPr>
          <w:t>www.theverge.com/2017/5/2/15517962/china-new-law-dota-league-of-</w:t>
        </w:r>
      </w:hyperlink>
      <w:r>
        <w:rPr>
          <w:color w:val="222222"/>
          <w:spacing w:val="80"/>
        </w:rPr>
        <w:t xml:space="preserve"> </w:t>
      </w:r>
      <w:r>
        <w:rPr>
          <w:color w:val="222222"/>
          <w:spacing w:val="-2"/>
        </w:rPr>
        <w:t>legends-odds-loot-box-random</w:t>
      </w:r>
    </w:p>
    <w:p w14:paraId="64E1E0CC" w14:textId="77777777" w:rsidR="001F1947" w:rsidRDefault="00000000">
      <w:pPr>
        <w:spacing w:before="240"/>
        <w:ind w:left="109" w:right="108"/>
        <w:jc w:val="both"/>
        <w:rPr>
          <w:sz w:val="24"/>
        </w:rPr>
      </w:pPr>
      <w:r>
        <w:rPr>
          <w:color w:val="222222"/>
          <w:sz w:val="24"/>
        </w:rPr>
        <w:t>Gong, L., &amp; Rodda, S. N. (2020). An Exploratory Study of Individual and Parental Techniques</w:t>
      </w:r>
      <w:r>
        <w:rPr>
          <w:color w:val="222222"/>
          <w:spacing w:val="-11"/>
          <w:sz w:val="24"/>
        </w:rPr>
        <w:t xml:space="preserve"> </w:t>
      </w:r>
      <w:r>
        <w:rPr>
          <w:color w:val="222222"/>
          <w:sz w:val="24"/>
        </w:rPr>
        <w:t>for</w:t>
      </w:r>
      <w:r>
        <w:rPr>
          <w:color w:val="222222"/>
          <w:spacing w:val="-11"/>
          <w:sz w:val="24"/>
        </w:rPr>
        <w:t xml:space="preserve"> </w:t>
      </w:r>
      <w:r>
        <w:rPr>
          <w:color w:val="222222"/>
          <w:sz w:val="24"/>
        </w:rPr>
        <w:t>Limiting</w:t>
      </w:r>
      <w:r>
        <w:rPr>
          <w:color w:val="222222"/>
          <w:spacing w:val="-11"/>
          <w:sz w:val="24"/>
        </w:rPr>
        <w:t xml:space="preserve"> </w:t>
      </w:r>
      <w:r>
        <w:rPr>
          <w:color w:val="222222"/>
          <w:sz w:val="24"/>
        </w:rPr>
        <w:t>Loot</w:t>
      </w:r>
      <w:r>
        <w:rPr>
          <w:color w:val="222222"/>
          <w:spacing w:val="-11"/>
          <w:sz w:val="24"/>
        </w:rPr>
        <w:t xml:space="preserve"> </w:t>
      </w:r>
      <w:r>
        <w:rPr>
          <w:color w:val="222222"/>
          <w:sz w:val="24"/>
        </w:rPr>
        <w:t>Box</w:t>
      </w:r>
      <w:r>
        <w:rPr>
          <w:color w:val="222222"/>
          <w:spacing w:val="-11"/>
          <w:sz w:val="24"/>
        </w:rPr>
        <w:t xml:space="preserve"> </w:t>
      </w:r>
      <w:r>
        <w:rPr>
          <w:color w:val="222222"/>
          <w:sz w:val="24"/>
        </w:rPr>
        <w:t>Consumption.</w:t>
      </w:r>
      <w:r>
        <w:rPr>
          <w:color w:val="222222"/>
          <w:spacing w:val="-11"/>
          <w:sz w:val="24"/>
        </w:rPr>
        <w:t xml:space="preserve"> </w:t>
      </w:r>
      <w:r>
        <w:rPr>
          <w:i/>
          <w:color w:val="222222"/>
          <w:sz w:val="24"/>
        </w:rPr>
        <w:t>International</w:t>
      </w:r>
      <w:r>
        <w:rPr>
          <w:i/>
          <w:color w:val="222222"/>
          <w:spacing w:val="-11"/>
          <w:sz w:val="24"/>
        </w:rPr>
        <w:t xml:space="preserve"> </w:t>
      </w:r>
      <w:r>
        <w:rPr>
          <w:i/>
          <w:color w:val="222222"/>
          <w:sz w:val="24"/>
        </w:rPr>
        <w:t>Journal</w:t>
      </w:r>
      <w:r>
        <w:rPr>
          <w:i/>
          <w:color w:val="222222"/>
          <w:spacing w:val="-11"/>
          <w:sz w:val="24"/>
        </w:rPr>
        <w:t xml:space="preserve"> </w:t>
      </w:r>
      <w:r>
        <w:rPr>
          <w:i/>
          <w:color w:val="222222"/>
          <w:sz w:val="24"/>
        </w:rPr>
        <w:t>of</w:t>
      </w:r>
      <w:r>
        <w:rPr>
          <w:i/>
          <w:color w:val="222222"/>
          <w:spacing w:val="-11"/>
          <w:sz w:val="24"/>
        </w:rPr>
        <w:t xml:space="preserve"> </w:t>
      </w:r>
      <w:r>
        <w:rPr>
          <w:i/>
          <w:color w:val="222222"/>
          <w:sz w:val="24"/>
        </w:rPr>
        <w:t>Mental</w:t>
      </w:r>
      <w:r>
        <w:rPr>
          <w:i/>
          <w:color w:val="222222"/>
          <w:spacing w:val="-11"/>
          <w:sz w:val="24"/>
        </w:rPr>
        <w:t xml:space="preserve"> </w:t>
      </w:r>
      <w:r>
        <w:rPr>
          <w:i/>
          <w:color w:val="222222"/>
          <w:sz w:val="24"/>
        </w:rPr>
        <w:t>Health and Addiction</w:t>
      </w:r>
      <w:r>
        <w:rPr>
          <w:color w:val="222222"/>
          <w:sz w:val="24"/>
        </w:rPr>
        <w:t>, 1-28.</w:t>
      </w:r>
    </w:p>
    <w:p w14:paraId="4879E221" w14:textId="77777777" w:rsidR="001F1947" w:rsidRDefault="00000000">
      <w:pPr>
        <w:pStyle w:val="BodyText"/>
        <w:spacing w:before="238"/>
        <w:ind w:right="108"/>
      </w:pPr>
      <w:r>
        <w:rPr>
          <w:color w:val="222222"/>
        </w:rPr>
        <w:t xml:space="preserve">Goslin, A. (2020). Steam sets new records amid worldwide lockdown. </w:t>
      </w:r>
      <w:r>
        <w:rPr>
          <w:i/>
          <w:color w:val="222222"/>
        </w:rPr>
        <w:t xml:space="preserve">Polygon, </w:t>
      </w:r>
      <w:r>
        <w:rPr>
          <w:color w:val="222222"/>
        </w:rPr>
        <w:t>available at https://</w:t>
      </w:r>
      <w:hyperlink r:id="rId10">
        <w:r>
          <w:rPr>
            <w:color w:val="222222"/>
          </w:rPr>
          <w:t>www.polygon.com/2020/3/23/21191397/steam-highest-active-</w:t>
        </w:r>
      </w:hyperlink>
      <w:r>
        <w:rPr>
          <w:color w:val="222222"/>
        </w:rPr>
        <w:t xml:space="preserve"> player-record-coronavirus-covid-19, accessed on 10/09/2020.</w:t>
      </w:r>
    </w:p>
    <w:p w14:paraId="06E4D4AC" w14:textId="77777777" w:rsidR="001F1947" w:rsidRDefault="00000000">
      <w:pPr>
        <w:pStyle w:val="BodyText"/>
        <w:spacing w:before="245" w:line="237" w:lineRule="auto"/>
        <w:jc w:val="left"/>
      </w:pPr>
      <w:r>
        <w:rPr>
          <w:color w:val="222222"/>
        </w:rPr>
        <w:t>Greer, N., Rockloff, M., Browne, M., Hing, N., &amp; King, D. L. (2019). Esports Betting</w:t>
      </w:r>
      <w:r>
        <w:rPr>
          <w:color w:val="222222"/>
          <w:spacing w:val="80"/>
        </w:rPr>
        <w:t xml:space="preserve"> </w:t>
      </w:r>
      <w:r>
        <w:rPr>
          <w:color w:val="222222"/>
        </w:rPr>
        <w:t xml:space="preserve">and Skin Gambling: A Brief History. </w:t>
      </w:r>
      <w:r>
        <w:rPr>
          <w:i/>
          <w:color w:val="222222"/>
        </w:rPr>
        <w:t>Journal of Gambling Issues</w:t>
      </w:r>
      <w:r>
        <w:rPr>
          <w:color w:val="222222"/>
        </w:rPr>
        <w:t>, (43).</w:t>
      </w:r>
    </w:p>
    <w:p w14:paraId="13BF854E" w14:textId="77777777" w:rsidR="001F1947" w:rsidRDefault="00000000">
      <w:pPr>
        <w:pStyle w:val="BodyText"/>
        <w:spacing w:before="243"/>
        <w:ind w:right="108"/>
      </w:pPr>
      <w:r>
        <w:rPr>
          <w:color w:val="222222"/>
        </w:rPr>
        <w:t xml:space="preserve">Hamari, J., Alha, K., Järvelä, S., Kivikangas, J. M., Koivisto, J., &amp; Paavilainen, J. (2017). Why do players buy in-game content? An empirical study on concrete purchase motivations. </w:t>
      </w:r>
      <w:r>
        <w:rPr>
          <w:i/>
          <w:color w:val="222222"/>
        </w:rPr>
        <w:t>Computers in Human Behavior</w:t>
      </w:r>
      <w:r>
        <w:rPr>
          <w:color w:val="222222"/>
        </w:rPr>
        <w:t xml:space="preserve">, </w:t>
      </w:r>
      <w:r>
        <w:rPr>
          <w:i/>
          <w:color w:val="222222"/>
        </w:rPr>
        <w:t>68</w:t>
      </w:r>
      <w:r>
        <w:rPr>
          <w:color w:val="222222"/>
        </w:rPr>
        <w:t>, 538-546.</w:t>
      </w:r>
    </w:p>
    <w:p w14:paraId="3569CB5E" w14:textId="77777777" w:rsidR="001F1947" w:rsidRDefault="00000000">
      <w:pPr>
        <w:pStyle w:val="BodyText"/>
        <w:spacing w:before="238" w:line="242" w:lineRule="auto"/>
        <w:ind w:right="0"/>
        <w:jc w:val="left"/>
      </w:pPr>
      <w:r>
        <w:rPr>
          <w:color w:val="222222"/>
        </w:rPr>
        <w:t>Johnson, M. R., &amp; Luo, Y. (2019). Gaming-value and culture-value: Understanding</w:t>
      </w:r>
      <w:r>
        <w:rPr>
          <w:color w:val="222222"/>
          <w:spacing w:val="80"/>
        </w:rPr>
        <w:t xml:space="preserve"> </w:t>
      </w:r>
      <w:r>
        <w:rPr>
          <w:color w:val="222222"/>
        </w:rPr>
        <w:t xml:space="preserve">how players account for video game purchases. </w:t>
      </w:r>
      <w:r>
        <w:rPr>
          <w:i/>
          <w:color w:val="222222"/>
        </w:rPr>
        <w:t>Convergence</w:t>
      </w:r>
      <w:r>
        <w:rPr>
          <w:color w:val="222222"/>
        </w:rPr>
        <w:t xml:space="preserve">, </w:t>
      </w:r>
      <w:r>
        <w:rPr>
          <w:i/>
          <w:color w:val="222222"/>
        </w:rPr>
        <w:t>25</w:t>
      </w:r>
      <w:r>
        <w:rPr>
          <w:color w:val="222222"/>
        </w:rPr>
        <w:t>(5-6), 868-883.</w:t>
      </w:r>
    </w:p>
    <w:p w14:paraId="36AB9A4F" w14:textId="77777777" w:rsidR="001F1947" w:rsidRDefault="00000000">
      <w:pPr>
        <w:pStyle w:val="BodyText"/>
        <w:spacing w:before="234"/>
        <w:ind w:right="108"/>
      </w:pPr>
      <w:r>
        <w:rPr>
          <w:color w:val="222222"/>
        </w:rPr>
        <w:t>Kent,</w:t>
      </w:r>
      <w:r>
        <w:rPr>
          <w:color w:val="222222"/>
          <w:spacing w:val="-5"/>
        </w:rPr>
        <w:t xml:space="preserve"> </w:t>
      </w:r>
      <w:r>
        <w:rPr>
          <w:color w:val="222222"/>
        </w:rPr>
        <w:t>E.</w:t>
      </w:r>
      <w:r>
        <w:rPr>
          <w:color w:val="222222"/>
          <w:spacing w:val="-5"/>
        </w:rPr>
        <w:t xml:space="preserve"> </w:t>
      </w:r>
      <w:r>
        <w:rPr>
          <w:color w:val="222222"/>
        </w:rPr>
        <w:t>(2020).</w:t>
      </w:r>
      <w:r>
        <w:rPr>
          <w:color w:val="222222"/>
          <w:spacing w:val="-5"/>
        </w:rPr>
        <w:t xml:space="preserve"> </w:t>
      </w:r>
      <w:r>
        <w:rPr>
          <w:color w:val="222222"/>
        </w:rPr>
        <w:t>The</w:t>
      </w:r>
      <w:r>
        <w:rPr>
          <w:color w:val="222222"/>
          <w:spacing w:val="-5"/>
        </w:rPr>
        <w:t xml:space="preserve"> </w:t>
      </w:r>
      <w:r>
        <w:rPr>
          <w:color w:val="222222"/>
        </w:rPr>
        <w:t>UK</w:t>
      </w:r>
      <w:r>
        <w:rPr>
          <w:color w:val="222222"/>
          <w:spacing w:val="-5"/>
        </w:rPr>
        <w:t xml:space="preserve"> </w:t>
      </w:r>
      <w:r>
        <w:rPr>
          <w:color w:val="222222"/>
        </w:rPr>
        <w:t>Government</w:t>
      </w:r>
      <w:r>
        <w:rPr>
          <w:color w:val="222222"/>
          <w:spacing w:val="-5"/>
        </w:rPr>
        <w:t xml:space="preserve"> </w:t>
      </w:r>
      <w:r>
        <w:rPr>
          <w:color w:val="222222"/>
        </w:rPr>
        <w:t>wants</w:t>
      </w:r>
      <w:r>
        <w:rPr>
          <w:color w:val="222222"/>
          <w:spacing w:val="-5"/>
        </w:rPr>
        <w:t xml:space="preserve"> </w:t>
      </w:r>
      <w:r>
        <w:rPr>
          <w:color w:val="222222"/>
        </w:rPr>
        <w:t>your</w:t>
      </w:r>
      <w:r>
        <w:rPr>
          <w:color w:val="222222"/>
          <w:spacing w:val="-5"/>
        </w:rPr>
        <w:t xml:space="preserve"> </w:t>
      </w:r>
      <w:r>
        <w:rPr>
          <w:color w:val="222222"/>
        </w:rPr>
        <w:t>thoughts</w:t>
      </w:r>
      <w:r>
        <w:rPr>
          <w:color w:val="222222"/>
          <w:spacing w:val="-5"/>
        </w:rPr>
        <w:t xml:space="preserve"> </w:t>
      </w:r>
      <w:r>
        <w:rPr>
          <w:color w:val="222222"/>
        </w:rPr>
        <w:t>on</w:t>
      </w:r>
      <w:r>
        <w:rPr>
          <w:color w:val="222222"/>
          <w:spacing w:val="-5"/>
        </w:rPr>
        <w:t xml:space="preserve"> </w:t>
      </w:r>
      <w:r>
        <w:rPr>
          <w:color w:val="222222"/>
        </w:rPr>
        <w:t>loot</w:t>
      </w:r>
      <w:r>
        <w:rPr>
          <w:color w:val="222222"/>
          <w:spacing w:val="-5"/>
        </w:rPr>
        <w:t xml:space="preserve"> </w:t>
      </w:r>
      <w:r>
        <w:rPr>
          <w:color w:val="222222"/>
        </w:rPr>
        <w:t>boxes.</w:t>
      </w:r>
      <w:r>
        <w:rPr>
          <w:color w:val="222222"/>
          <w:spacing w:val="-5"/>
        </w:rPr>
        <w:t xml:space="preserve"> </w:t>
      </w:r>
      <w:r>
        <w:rPr>
          <w:i/>
          <w:color w:val="222222"/>
        </w:rPr>
        <w:t xml:space="preserve">Eurogamer, </w:t>
      </w:r>
      <w:r>
        <w:rPr>
          <w:color w:val="222222"/>
        </w:rPr>
        <w:t>available at</w:t>
      </w:r>
      <w:r>
        <w:rPr>
          <w:rFonts w:ascii="Times New Roman"/>
          <w:color w:val="222222"/>
          <w:u w:val="single" w:color="222222"/>
        </w:rPr>
        <w:t xml:space="preserve"> </w:t>
      </w:r>
      <w:r>
        <w:rPr>
          <w:color w:val="1155CC"/>
          <w:u w:val="single" w:color="222222"/>
        </w:rPr>
        <w:t>https://</w:t>
      </w:r>
      <w:hyperlink r:id="rId11">
        <w:r>
          <w:rPr>
            <w:color w:val="1155CC"/>
            <w:u w:val="single" w:color="222222"/>
          </w:rPr>
          <w:t>www.eurogamer.net/articles/2020-09-23-the-uk-government-</w:t>
        </w:r>
      </w:hyperlink>
      <w:r>
        <w:rPr>
          <w:color w:val="1155CC"/>
        </w:rPr>
        <w:t xml:space="preserve"> </w:t>
      </w:r>
      <w:r>
        <w:rPr>
          <w:color w:val="1155CC"/>
          <w:spacing w:val="-2"/>
          <w:u w:val="single" w:color="1155CC"/>
        </w:rPr>
        <w:t>wants-your-thoughts-on-loot-boxes</w:t>
      </w:r>
    </w:p>
    <w:p w14:paraId="704B9546" w14:textId="77777777" w:rsidR="001F1947" w:rsidRDefault="00000000">
      <w:pPr>
        <w:pStyle w:val="BodyText"/>
        <w:spacing w:before="245" w:line="237" w:lineRule="auto"/>
        <w:ind w:right="0"/>
        <w:jc w:val="left"/>
      </w:pPr>
      <w:r>
        <w:rPr>
          <w:color w:val="222222"/>
        </w:rPr>
        <w:t>King, A., Wong-Padoongpatt, G., Barrita, A., Phung, D. T., &amp; Tong, T. (2020). Risk</w:t>
      </w:r>
      <w:r>
        <w:rPr>
          <w:color w:val="222222"/>
          <w:spacing w:val="80"/>
        </w:rPr>
        <w:t xml:space="preserve"> </w:t>
      </w:r>
      <w:r>
        <w:rPr>
          <w:color w:val="222222"/>
        </w:rPr>
        <w:t>Factors</w:t>
      </w:r>
      <w:r>
        <w:rPr>
          <w:color w:val="222222"/>
          <w:spacing w:val="5"/>
        </w:rPr>
        <w:t xml:space="preserve"> </w:t>
      </w:r>
      <w:r>
        <w:rPr>
          <w:color w:val="222222"/>
        </w:rPr>
        <w:t>of</w:t>
      </w:r>
      <w:r>
        <w:rPr>
          <w:color w:val="222222"/>
          <w:spacing w:val="7"/>
        </w:rPr>
        <w:t xml:space="preserve"> </w:t>
      </w:r>
      <w:r>
        <w:rPr>
          <w:color w:val="222222"/>
        </w:rPr>
        <w:t>Problem</w:t>
      </w:r>
      <w:r>
        <w:rPr>
          <w:color w:val="222222"/>
          <w:spacing w:val="7"/>
        </w:rPr>
        <w:t xml:space="preserve"> </w:t>
      </w:r>
      <w:r>
        <w:rPr>
          <w:color w:val="222222"/>
        </w:rPr>
        <w:t>Gaming</w:t>
      </w:r>
      <w:r>
        <w:rPr>
          <w:color w:val="222222"/>
          <w:spacing w:val="8"/>
        </w:rPr>
        <w:t xml:space="preserve"> </w:t>
      </w:r>
      <w:r>
        <w:rPr>
          <w:color w:val="222222"/>
        </w:rPr>
        <w:t>and</w:t>
      </w:r>
      <w:r>
        <w:rPr>
          <w:color w:val="222222"/>
          <w:spacing w:val="7"/>
        </w:rPr>
        <w:t xml:space="preserve"> </w:t>
      </w:r>
      <w:r>
        <w:rPr>
          <w:color w:val="222222"/>
        </w:rPr>
        <w:t>Gambling</w:t>
      </w:r>
      <w:r>
        <w:rPr>
          <w:color w:val="222222"/>
          <w:spacing w:val="7"/>
        </w:rPr>
        <w:t xml:space="preserve"> </w:t>
      </w:r>
      <w:r>
        <w:rPr>
          <w:color w:val="222222"/>
        </w:rPr>
        <w:t>in</w:t>
      </w:r>
      <w:r>
        <w:rPr>
          <w:color w:val="222222"/>
          <w:spacing w:val="7"/>
        </w:rPr>
        <w:t xml:space="preserve"> </w:t>
      </w:r>
      <w:r>
        <w:rPr>
          <w:color w:val="222222"/>
        </w:rPr>
        <w:t>US</w:t>
      </w:r>
      <w:r>
        <w:rPr>
          <w:color w:val="222222"/>
          <w:spacing w:val="8"/>
        </w:rPr>
        <w:t xml:space="preserve"> </w:t>
      </w:r>
      <w:r>
        <w:rPr>
          <w:color w:val="222222"/>
        </w:rPr>
        <w:t>Emerging</w:t>
      </w:r>
      <w:r>
        <w:rPr>
          <w:color w:val="222222"/>
          <w:spacing w:val="7"/>
        </w:rPr>
        <w:t xml:space="preserve"> </w:t>
      </w:r>
      <w:r>
        <w:rPr>
          <w:color w:val="222222"/>
        </w:rPr>
        <w:t>Adult</w:t>
      </w:r>
      <w:r>
        <w:rPr>
          <w:color w:val="222222"/>
          <w:spacing w:val="7"/>
        </w:rPr>
        <w:t xml:space="preserve"> </w:t>
      </w:r>
      <w:r>
        <w:rPr>
          <w:color w:val="222222"/>
        </w:rPr>
        <w:t>Non-Students:</w:t>
      </w:r>
      <w:r>
        <w:rPr>
          <w:color w:val="222222"/>
          <w:spacing w:val="8"/>
        </w:rPr>
        <w:t xml:space="preserve"> </w:t>
      </w:r>
      <w:r>
        <w:rPr>
          <w:color w:val="222222"/>
          <w:spacing w:val="-5"/>
        </w:rPr>
        <w:t>The</w:t>
      </w:r>
    </w:p>
    <w:p w14:paraId="1EAA90B3" w14:textId="77777777" w:rsidR="001F1947" w:rsidRDefault="001F1947">
      <w:pPr>
        <w:spacing w:line="237" w:lineRule="auto"/>
        <w:sectPr w:rsidR="001F1947" w:rsidSect="00CA22B2">
          <w:pgSz w:w="11910" w:h="16840"/>
          <w:pgMar w:top="1360" w:right="1320" w:bottom="280" w:left="1340" w:header="720" w:footer="720" w:gutter="0"/>
          <w:cols w:space="720"/>
        </w:sectPr>
      </w:pPr>
    </w:p>
    <w:p w14:paraId="107DD6A8" w14:textId="77777777" w:rsidR="001F1947" w:rsidRDefault="00000000">
      <w:pPr>
        <w:spacing w:before="74" w:line="237" w:lineRule="auto"/>
        <w:ind w:left="109" w:right="108"/>
        <w:jc w:val="both"/>
        <w:rPr>
          <w:sz w:val="24"/>
        </w:rPr>
      </w:pPr>
      <w:r>
        <w:rPr>
          <w:color w:val="222222"/>
          <w:sz w:val="24"/>
        </w:rPr>
        <w:lastRenderedPageBreak/>
        <w:t xml:space="preserve">Role of Loot Boxes, Microtransactions, and Risk-Taking. </w:t>
      </w:r>
      <w:r>
        <w:rPr>
          <w:i/>
          <w:color w:val="222222"/>
          <w:sz w:val="24"/>
        </w:rPr>
        <w:t>Issues in Mental Health Nursing</w:t>
      </w:r>
      <w:r>
        <w:rPr>
          <w:color w:val="222222"/>
          <w:sz w:val="24"/>
        </w:rPr>
        <w:t>, 1-13.</w:t>
      </w:r>
    </w:p>
    <w:p w14:paraId="46A0A447" w14:textId="77777777" w:rsidR="001F1947" w:rsidRDefault="00000000">
      <w:pPr>
        <w:spacing w:before="246" w:line="237" w:lineRule="auto"/>
        <w:ind w:left="109" w:right="107"/>
        <w:jc w:val="both"/>
        <w:rPr>
          <w:sz w:val="24"/>
        </w:rPr>
      </w:pPr>
      <w:r>
        <w:rPr>
          <w:color w:val="222222"/>
          <w:sz w:val="24"/>
        </w:rPr>
        <w:t xml:space="preserve">Kline, S., Dyer-Witheford, N., &amp; De Peuter, G. (2003). </w:t>
      </w:r>
      <w:r>
        <w:rPr>
          <w:i/>
          <w:color w:val="222222"/>
          <w:sz w:val="24"/>
        </w:rPr>
        <w:t>Digital play: The interaction of technology, culture, and marketing</w:t>
      </w:r>
      <w:r>
        <w:rPr>
          <w:color w:val="222222"/>
          <w:sz w:val="24"/>
        </w:rPr>
        <w:t>. McGill-Queen's Press-MQUP.</w:t>
      </w:r>
    </w:p>
    <w:p w14:paraId="1BCB08F1" w14:textId="77777777" w:rsidR="001F1947" w:rsidRDefault="00000000">
      <w:pPr>
        <w:pStyle w:val="BodyText"/>
        <w:spacing w:before="243"/>
        <w:ind w:right="108"/>
      </w:pPr>
      <w:r>
        <w:rPr>
          <w:color w:val="222222"/>
        </w:rPr>
        <w:t xml:space="preserve">Kuo, A., Hiler, J. L., &amp; Lutz, R. J. (2017). From Super Mario to Skyrim: A framework for the evolution of video game consumption. </w:t>
      </w:r>
      <w:r>
        <w:rPr>
          <w:i/>
          <w:color w:val="222222"/>
        </w:rPr>
        <w:t>Journal of Consumer Behaviour, 16</w:t>
      </w:r>
      <w:r>
        <w:rPr>
          <w:color w:val="222222"/>
        </w:rPr>
        <w:t xml:space="preserve">(2), </w:t>
      </w:r>
      <w:r>
        <w:rPr>
          <w:color w:val="222222"/>
          <w:spacing w:val="-2"/>
        </w:rPr>
        <w:t>101-120.</w:t>
      </w:r>
    </w:p>
    <w:p w14:paraId="5722D486" w14:textId="77777777" w:rsidR="001F1947" w:rsidRDefault="00000000">
      <w:pPr>
        <w:spacing w:before="238"/>
        <w:ind w:left="109" w:right="107"/>
        <w:jc w:val="both"/>
        <w:rPr>
          <w:sz w:val="24"/>
        </w:rPr>
      </w:pPr>
      <w:r>
        <w:rPr>
          <w:color w:val="222222"/>
          <w:sz w:val="24"/>
        </w:rPr>
        <w:t xml:space="preserve">Lee, J., Park, H., Park, A. R., &amp; Hwang, S. Y. (2020). The Relationship between Gambling Behaviors and Buying Random Items among Adolescents. </w:t>
      </w:r>
      <w:r>
        <w:rPr>
          <w:i/>
          <w:color w:val="222222"/>
          <w:sz w:val="24"/>
        </w:rPr>
        <w:t>The Journal of the Korea Contents Association</w:t>
      </w:r>
      <w:r>
        <w:rPr>
          <w:color w:val="222222"/>
          <w:sz w:val="24"/>
        </w:rPr>
        <w:t xml:space="preserve">, </w:t>
      </w:r>
      <w:r>
        <w:rPr>
          <w:i/>
          <w:color w:val="222222"/>
          <w:sz w:val="24"/>
        </w:rPr>
        <w:t>20</w:t>
      </w:r>
      <w:r>
        <w:rPr>
          <w:color w:val="222222"/>
          <w:sz w:val="24"/>
        </w:rPr>
        <w:t>(8), 386-396.</w:t>
      </w:r>
    </w:p>
    <w:p w14:paraId="6E4003C0" w14:textId="77777777" w:rsidR="001F1947" w:rsidRDefault="00000000">
      <w:pPr>
        <w:pStyle w:val="BodyText"/>
        <w:spacing w:before="244" w:line="237" w:lineRule="auto"/>
      </w:pPr>
      <w:r>
        <w:rPr>
          <w:color w:val="222222"/>
        </w:rPr>
        <w:t xml:space="preserve">Livingstone, C., &amp; Adams, P. J. (2016). Clear principles are needed for integrity in gambling research. </w:t>
      </w:r>
      <w:r>
        <w:rPr>
          <w:i/>
          <w:color w:val="222222"/>
        </w:rPr>
        <w:t>Addiction</w:t>
      </w:r>
      <w:r>
        <w:rPr>
          <w:color w:val="222222"/>
        </w:rPr>
        <w:t xml:space="preserve">, </w:t>
      </w:r>
      <w:r>
        <w:rPr>
          <w:i/>
          <w:color w:val="222222"/>
        </w:rPr>
        <w:t>111</w:t>
      </w:r>
      <w:r>
        <w:rPr>
          <w:color w:val="222222"/>
        </w:rPr>
        <w:t>(1), 5-10.</w:t>
      </w:r>
    </w:p>
    <w:p w14:paraId="28DCCC3F" w14:textId="77777777" w:rsidR="001F1947" w:rsidRDefault="00000000">
      <w:pPr>
        <w:pStyle w:val="BodyText"/>
        <w:spacing w:before="244"/>
      </w:pPr>
      <w:r>
        <w:rPr>
          <w:color w:val="222222"/>
        </w:rPr>
        <w:t xml:space="preserve">Macey, J., &amp; Hamari, J. (2019). eSports, skins and loot boxes: Participants, practices and problematic behaviour associated with emergent forms of gambling. </w:t>
      </w:r>
      <w:r>
        <w:rPr>
          <w:i/>
          <w:color w:val="222222"/>
        </w:rPr>
        <w:t>New Media &amp; Society</w:t>
      </w:r>
      <w:r>
        <w:rPr>
          <w:color w:val="222222"/>
        </w:rPr>
        <w:t xml:space="preserve">, </w:t>
      </w:r>
      <w:r>
        <w:rPr>
          <w:i/>
          <w:color w:val="222222"/>
        </w:rPr>
        <w:t>21</w:t>
      </w:r>
      <w:r>
        <w:rPr>
          <w:color w:val="222222"/>
        </w:rPr>
        <w:t>(1), 20-41.</w:t>
      </w:r>
    </w:p>
    <w:p w14:paraId="39944B27" w14:textId="77777777" w:rsidR="001F1947" w:rsidRDefault="00000000">
      <w:pPr>
        <w:pStyle w:val="BodyText"/>
        <w:spacing w:before="237"/>
        <w:ind w:right="108"/>
      </w:pPr>
      <w:r>
        <w:rPr>
          <w:color w:val="222222"/>
        </w:rPr>
        <w:t>Macey,</w:t>
      </w:r>
      <w:r>
        <w:rPr>
          <w:color w:val="222222"/>
          <w:spacing w:val="-6"/>
        </w:rPr>
        <w:t xml:space="preserve"> </w:t>
      </w:r>
      <w:r>
        <w:rPr>
          <w:color w:val="222222"/>
        </w:rPr>
        <w:t>J.,</w:t>
      </w:r>
      <w:r>
        <w:rPr>
          <w:color w:val="222222"/>
          <w:spacing w:val="-6"/>
        </w:rPr>
        <w:t xml:space="preserve"> </w:t>
      </w:r>
      <w:r>
        <w:rPr>
          <w:color w:val="222222"/>
        </w:rPr>
        <w:t>Abarbanel,</w:t>
      </w:r>
      <w:r>
        <w:rPr>
          <w:color w:val="222222"/>
          <w:spacing w:val="-6"/>
        </w:rPr>
        <w:t xml:space="preserve"> </w:t>
      </w:r>
      <w:r>
        <w:rPr>
          <w:color w:val="222222"/>
        </w:rPr>
        <w:t>B.,</w:t>
      </w:r>
      <w:r>
        <w:rPr>
          <w:color w:val="222222"/>
          <w:spacing w:val="-6"/>
        </w:rPr>
        <w:t xml:space="preserve"> </w:t>
      </w:r>
      <w:r>
        <w:rPr>
          <w:color w:val="222222"/>
        </w:rPr>
        <w:t>&amp;</w:t>
      </w:r>
      <w:r>
        <w:rPr>
          <w:color w:val="222222"/>
          <w:spacing w:val="-6"/>
        </w:rPr>
        <w:t xml:space="preserve"> </w:t>
      </w:r>
      <w:r>
        <w:rPr>
          <w:color w:val="222222"/>
        </w:rPr>
        <w:t>Hamari,</w:t>
      </w:r>
      <w:r>
        <w:rPr>
          <w:color w:val="222222"/>
          <w:spacing w:val="-6"/>
        </w:rPr>
        <w:t xml:space="preserve"> </w:t>
      </w:r>
      <w:r>
        <w:rPr>
          <w:color w:val="222222"/>
        </w:rPr>
        <w:t>J.</w:t>
      </w:r>
      <w:r>
        <w:rPr>
          <w:color w:val="222222"/>
          <w:spacing w:val="-6"/>
        </w:rPr>
        <w:t xml:space="preserve"> </w:t>
      </w:r>
      <w:r>
        <w:rPr>
          <w:color w:val="222222"/>
        </w:rPr>
        <w:t>(2020).</w:t>
      </w:r>
      <w:r>
        <w:rPr>
          <w:color w:val="222222"/>
          <w:spacing w:val="-6"/>
        </w:rPr>
        <w:t xml:space="preserve"> </w:t>
      </w:r>
      <w:r>
        <w:rPr>
          <w:color w:val="222222"/>
        </w:rPr>
        <w:t>What</w:t>
      </w:r>
      <w:r>
        <w:rPr>
          <w:color w:val="222222"/>
          <w:spacing w:val="-6"/>
        </w:rPr>
        <w:t xml:space="preserve"> </w:t>
      </w:r>
      <w:r>
        <w:rPr>
          <w:color w:val="222222"/>
        </w:rPr>
        <w:t>predicts</w:t>
      </w:r>
      <w:r>
        <w:rPr>
          <w:color w:val="222222"/>
          <w:spacing w:val="-6"/>
        </w:rPr>
        <w:t xml:space="preserve"> </w:t>
      </w:r>
      <w:r>
        <w:rPr>
          <w:color w:val="222222"/>
        </w:rPr>
        <w:t>esports</w:t>
      </w:r>
      <w:r>
        <w:rPr>
          <w:color w:val="222222"/>
          <w:spacing w:val="-6"/>
        </w:rPr>
        <w:t xml:space="preserve"> </w:t>
      </w:r>
      <w:r>
        <w:rPr>
          <w:color w:val="222222"/>
        </w:rPr>
        <w:t>betting?</w:t>
      </w:r>
      <w:r>
        <w:rPr>
          <w:color w:val="222222"/>
          <w:spacing w:val="-6"/>
        </w:rPr>
        <w:t xml:space="preserve"> </w:t>
      </w:r>
      <w:r>
        <w:rPr>
          <w:color w:val="222222"/>
        </w:rPr>
        <w:t>A</w:t>
      </w:r>
      <w:r>
        <w:rPr>
          <w:color w:val="222222"/>
          <w:spacing w:val="-6"/>
        </w:rPr>
        <w:t xml:space="preserve"> </w:t>
      </w:r>
      <w:r>
        <w:rPr>
          <w:color w:val="222222"/>
        </w:rPr>
        <w:t xml:space="preserve">study on consumption of video games, esports, gambling and demographic factors. </w:t>
      </w:r>
      <w:r>
        <w:rPr>
          <w:i/>
          <w:color w:val="222222"/>
        </w:rPr>
        <w:t>New Media &amp; Society</w:t>
      </w:r>
      <w:r>
        <w:rPr>
          <w:color w:val="222222"/>
        </w:rPr>
        <w:t>, 1461444820908510.</w:t>
      </w:r>
    </w:p>
    <w:p w14:paraId="0913EED6" w14:textId="77777777" w:rsidR="001F1947" w:rsidRDefault="00000000">
      <w:pPr>
        <w:pStyle w:val="BodyText"/>
        <w:spacing w:before="245" w:line="237" w:lineRule="auto"/>
        <w:ind w:right="108"/>
      </w:pPr>
      <w:r>
        <w:rPr>
          <w:color w:val="222222"/>
        </w:rPr>
        <w:t>Matney,</w:t>
      </w:r>
      <w:r>
        <w:rPr>
          <w:color w:val="222222"/>
          <w:spacing w:val="-12"/>
        </w:rPr>
        <w:t xml:space="preserve"> </w:t>
      </w:r>
      <w:r>
        <w:rPr>
          <w:color w:val="222222"/>
        </w:rPr>
        <w:t>L.</w:t>
      </w:r>
      <w:r>
        <w:rPr>
          <w:color w:val="222222"/>
          <w:spacing w:val="-12"/>
        </w:rPr>
        <w:t xml:space="preserve"> </w:t>
      </w:r>
      <w:r>
        <w:rPr>
          <w:color w:val="222222"/>
        </w:rPr>
        <w:t>(2019).</w:t>
      </w:r>
      <w:r>
        <w:rPr>
          <w:color w:val="222222"/>
          <w:spacing w:val="-12"/>
        </w:rPr>
        <w:t xml:space="preserve"> </w:t>
      </w:r>
      <w:r>
        <w:rPr>
          <w:color w:val="222222"/>
        </w:rPr>
        <w:t>The</w:t>
      </w:r>
      <w:r>
        <w:rPr>
          <w:color w:val="222222"/>
          <w:spacing w:val="-12"/>
        </w:rPr>
        <w:t xml:space="preserve"> </w:t>
      </w:r>
      <w:r>
        <w:rPr>
          <w:color w:val="222222"/>
        </w:rPr>
        <w:t>US</w:t>
      </w:r>
      <w:r>
        <w:rPr>
          <w:color w:val="222222"/>
          <w:spacing w:val="-12"/>
        </w:rPr>
        <w:t xml:space="preserve"> </w:t>
      </w:r>
      <w:r>
        <w:rPr>
          <w:color w:val="222222"/>
        </w:rPr>
        <w:t>senate</w:t>
      </w:r>
      <w:r>
        <w:rPr>
          <w:color w:val="222222"/>
          <w:spacing w:val="-12"/>
        </w:rPr>
        <w:t xml:space="preserve"> </w:t>
      </w:r>
      <w:r>
        <w:rPr>
          <w:color w:val="222222"/>
        </w:rPr>
        <w:t>is</w:t>
      </w:r>
      <w:r>
        <w:rPr>
          <w:color w:val="222222"/>
          <w:spacing w:val="-12"/>
        </w:rPr>
        <w:t xml:space="preserve"> </w:t>
      </w:r>
      <w:r>
        <w:rPr>
          <w:color w:val="222222"/>
        </w:rPr>
        <w:t>coming</w:t>
      </w:r>
      <w:r>
        <w:rPr>
          <w:color w:val="222222"/>
          <w:spacing w:val="-12"/>
        </w:rPr>
        <w:t xml:space="preserve"> </w:t>
      </w:r>
      <w:r>
        <w:rPr>
          <w:color w:val="222222"/>
        </w:rPr>
        <w:t>after</w:t>
      </w:r>
      <w:r>
        <w:rPr>
          <w:color w:val="222222"/>
          <w:spacing w:val="-12"/>
        </w:rPr>
        <w:t xml:space="preserve"> </w:t>
      </w:r>
      <w:r>
        <w:rPr>
          <w:color w:val="222222"/>
        </w:rPr>
        <w:t>'loot</w:t>
      </w:r>
      <w:r>
        <w:rPr>
          <w:color w:val="222222"/>
          <w:spacing w:val="-12"/>
        </w:rPr>
        <w:t xml:space="preserve"> </w:t>
      </w:r>
      <w:r>
        <w:rPr>
          <w:color w:val="222222"/>
        </w:rPr>
        <w:t>boxes'.</w:t>
      </w:r>
      <w:r>
        <w:rPr>
          <w:color w:val="222222"/>
          <w:spacing w:val="-12"/>
        </w:rPr>
        <w:t xml:space="preserve"> </w:t>
      </w:r>
      <w:r>
        <w:rPr>
          <w:i/>
          <w:color w:val="222222"/>
        </w:rPr>
        <w:t>TechCrunch</w:t>
      </w:r>
      <w:r>
        <w:rPr>
          <w:color w:val="222222"/>
        </w:rPr>
        <w:t>,</w:t>
      </w:r>
      <w:r>
        <w:rPr>
          <w:color w:val="222222"/>
          <w:spacing w:val="-12"/>
        </w:rPr>
        <w:t xml:space="preserve"> </w:t>
      </w:r>
      <w:r>
        <w:rPr>
          <w:color w:val="222222"/>
        </w:rPr>
        <w:t>availasble at https://techcrunch.com/2019/05/23/the-u-s-senate-is-coming-after-loot-boxes/</w:t>
      </w:r>
    </w:p>
    <w:p w14:paraId="5CBE4F26" w14:textId="77777777" w:rsidR="001F1947" w:rsidRDefault="00000000">
      <w:pPr>
        <w:pStyle w:val="BodyText"/>
        <w:spacing w:before="246" w:line="237" w:lineRule="auto"/>
        <w:ind w:right="108"/>
      </w:pPr>
      <w:r>
        <w:rPr>
          <w:color w:val="222222"/>
        </w:rPr>
        <w:t xml:space="preserve">McCaffrey, M. (2019). The macro problem of microtransactions: The self-regulatory challenges of video game loot boxes. </w:t>
      </w:r>
      <w:r>
        <w:rPr>
          <w:i/>
          <w:color w:val="222222"/>
        </w:rPr>
        <w:t>Business Horizons</w:t>
      </w:r>
      <w:r>
        <w:rPr>
          <w:color w:val="222222"/>
        </w:rPr>
        <w:t xml:space="preserve">, </w:t>
      </w:r>
      <w:r>
        <w:rPr>
          <w:i/>
          <w:color w:val="222222"/>
        </w:rPr>
        <w:t>62</w:t>
      </w:r>
      <w:r>
        <w:rPr>
          <w:color w:val="222222"/>
        </w:rPr>
        <w:t>(4), 483-495.</w:t>
      </w:r>
    </w:p>
    <w:p w14:paraId="0BEF429E" w14:textId="77777777" w:rsidR="001F1947" w:rsidRDefault="00000000">
      <w:pPr>
        <w:pStyle w:val="BodyText"/>
        <w:spacing w:before="243"/>
        <w:ind w:right="108"/>
        <w:jc w:val="left"/>
      </w:pPr>
      <w:r>
        <w:rPr>
          <w:color w:val="222222"/>
        </w:rPr>
        <w:t xml:space="preserve">Miral, A. (2020). Australia looking to age restrict loot boxes. </w:t>
      </w:r>
      <w:r>
        <w:rPr>
          <w:i/>
          <w:color w:val="222222"/>
        </w:rPr>
        <w:t xml:space="preserve">CalvinAyre, </w:t>
      </w:r>
      <w:r>
        <w:rPr>
          <w:color w:val="222222"/>
        </w:rPr>
        <w:t xml:space="preserve">available at </w:t>
      </w:r>
      <w:r>
        <w:rPr>
          <w:color w:val="222222"/>
          <w:spacing w:val="-2"/>
        </w:rPr>
        <w:t>https://calvinayre.com/2020/03/09/business/australia-looking-to-age-restrict-loot- boxes/</w:t>
      </w:r>
    </w:p>
    <w:p w14:paraId="74DB6AC2" w14:textId="77777777" w:rsidR="001F1947" w:rsidRDefault="00000000">
      <w:pPr>
        <w:spacing w:before="238" w:line="242" w:lineRule="auto"/>
        <w:ind w:left="109"/>
        <w:rPr>
          <w:sz w:val="24"/>
        </w:rPr>
      </w:pPr>
      <w:r>
        <w:rPr>
          <w:color w:val="222222"/>
          <w:sz w:val="24"/>
        </w:rPr>
        <w:t>Nicoll,</w:t>
      </w:r>
      <w:r>
        <w:rPr>
          <w:color w:val="222222"/>
          <w:spacing w:val="25"/>
          <w:sz w:val="24"/>
        </w:rPr>
        <w:t xml:space="preserve"> </w:t>
      </w:r>
      <w:r>
        <w:rPr>
          <w:color w:val="222222"/>
          <w:sz w:val="24"/>
        </w:rPr>
        <w:t>F.</w:t>
      </w:r>
      <w:r>
        <w:rPr>
          <w:color w:val="222222"/>
          <w:spacing w:val="25"/>
          <w:sz w:val="24"/>
        </w:rPr>
        <w:t xml:space="preserve"> </w:t>
      </w:r>
      <w:r>
        <w:rPr>
          <w:color w:val="222222"/>
          <w:sz w:val="24"/>
        </w:rPr>
        <w:t>J.</w:t>
      </w:r>
      <w:r>
        <w:rPr>
          <w:color w:val="222222"/>
          <w:spacing w:val="25"/>
          <w:sz w:val="24"/>
        </w:rPr>
        <w:t xml:space="preserve"> </w:t>
      </w:r>
      <w:r>
        <w:rPr>
          <w:color w:val="222222"/>
          <w:sz w:val="24"/>
        </w:rPr>
        <w:t>(2019).</w:t>
      </w:r>
      <w:r>
        <w:rPr>
          <w:color w:val="222222"/>
          <w:spacing w:val="25"/>
          <w:sz w:val="24"/>
        </w:rPr>
        <w:t xml:space="preserve"> </w:t>
      </w:r>
      <w:r>
        <w:rPr>
          <w:i/>
          <w:color w:val="222222"/>
          <w:sz w:val="24"/>
        </w:rPr>
        <w:t>Gambling</w:t>
      </w:r>
      <w:r>
        <w:rPr>
          <w:i/>
          <w:color w:val="222222"/>
          <w:spacing w:val="25"/>
          <w:sz w:val="24"/>
        </w:rPr>
        <w:t xml:space="preserve"> </w:t>
      </w:r>
      <w:r>
        <w:rPr>
          <w:i/>
          <w:color w:val="222222"/>
          <w:sz w:val="24"/>
        </w:rPr>
        <w:t>in</w:t>
      </w:r>
      <w:r>
        <w:rPr>
          <w:i/>
          <w:color w:val="222222"/>
          <w:spacing w:val="25"/>
          <w:sz w:val="24"/>
        </w:rPr>
        <w:t xml:space="preserve"> </w:t>
      </w:r>
      <w:r>
        <w:rPr>
          <w:i/>
          <w:color w:val="222222"/>
          <w:sz w:val="24"/>
        </w:rPr>
        <w:t>Everyday</w:t>
      </w:r>
      <w:r>
        <w:rPr>
          <w:i/>
          <w:color w:val="222222"/>
          <w:spacing w:val="25"/>
          <w:sz w:val="24"/>
        </w:rPr>
        <w:t xml:space="preserve"> </w:t>
      </w:r>
      <w:r>
        <w:rPr>
          <w:i/>
          <w:color w:val="222222"/>
          <w:sz w:val="24"/>
        </w:rPr>
        <w:t>Life:</w:t>
      </w:r>
      <w:r>
        <w:rPr>
          <w:i/>
          <w:color w:val="222222"/>
          <w:spacing w:val="25"/>
          <w:sz w:val="24"/>
        </w:rPr>
        <w:t xml:space="preserve"> </w:t>
      </w:r>
      <w:r>
        <w:rPr>
          <w:i/>
          <w:color w:val="222222"/>
          <w:sz w:val="24"/>
        </w:rPr>
        <w:t>Spaces,</w:t>
      </w:r>
      <w:r>
        <w:rPr>
          <w:i/>
          <w:color w:val="222222"/>
          <w:spacing w:val="25"/>
          <w:sz w:val="24"/>
        </w:rPr>
        <w:t xml:space="preserve"> </w:t>
      </w:r>
      <w:r>
        <w:rPr>
          <w:i/>
          <w:color w:val="222222"/>
          <w:sz w:val="24"/>
        </w:rPr>
        <w:t>Moments</w:t>
      </w:r>
      <w:r>
        <w:rPr>
          <w:i/>
          <w:color w:val="222222"/>
          <w:spacing w:val="25"/>
          <w:sz w:val="24"/>
        </w:rPr>
        <w:t xml:space="preserve"> </w:t>
      </w:r>
      <w:r>
        <w:rPr>
          <w:i/>
          <w:color w:val="222222"/>
          <w:sz w:val="24"/>
        </w:rPr>
        <w:t>and</w:t>
      </w:r>
      <w:r>
        <w:rPr>
          <w:i/>
          <w:color w:val="222222"/>
          <w:spacing w:val="25"/>
          <w:sz w:val="24"/>
        </w:rPr>
        <w:t xml:space="preserve"> </w:t>
      </w:r>
      <w:r>
        <w:rPr>
          <w:i/>
          <w:color w:val="222222"/>
          <w:sz w:val="24"/>
        </w:rPr>
        <w:t>Products</w:t>
      </w:r>
      <w:r>
        <w:rPr>
          <w:i/>
          <w:color w:val="222222"/>
          <w:spacing w:val="25"/>
          <w:sz w:val="24"/>
        </w:rPr>
        <w:t xml:space="preserve"> </w:t>
      </w:r>
      <w:r>
        <w:rPr>
          <w:i/>
          <w:color w:val="222222"/>
          <w:sz w:val="24"/>
        </w:rPr>
        <w:t>of Enjoyment</w:t>
      </w:r>
      <w:r>
        <w:rPr>
          <w:color w:val="222222"/>
          <w:sz w:val="24"/>
        </w:rPr>
        <w:t>. Routledge.</w:t>
      </w:r>
    </w:p>
    <w:p w14:paraId="209B79A2" w14:textId="77777777" w:rsidR="001F1947" w:rsidRDefault="00000000">
      <w:pPr>
        <w:spacing w:before="234"/>
        <w:ind w:left="109" w:right="108"/>
        <w:jc w:val="both"/>
        <w:rPr>
          <w:sz w:val="24"/>
        </w:rPr>
      </w:pPr>
      <w:r>
        <w:rPr>
          <w:color w:val="222222"/>
          <w:sz w:val="24"/>
        </w:rPr>
        <w:t>Nielsen,</w:t>
      </w:r>
      <w:r>
        <w:rPr>
          <w:color w:val="222222"/>
          <w:spacing w:val="-17"/>
          <w:sz w:val="24"/>
        </w:rPr>
        <w:t xml:space="preserve"> </w:t>
      </w:r>
      <w:r>
        <w:rPr>
          <w:color w:val="222222"/>
          <w:sz w:val="24"/>
        </w:rPr>
        <w:t>R.</w:t>
      </w:r>
      <w:r>
        <w:rPr>
          <w:color w:val="222222"/>
          <w:spacing w:val="-17"/>
          <w:sz w:val="24"/>
        </w:rPr>
        <w:t xml:space="preserve"> </w:t>
      </w:r>
      <w:r>
        <w:rPr>
          <w:color w:val="222222"/>
          <w:sz w:val="24"/>
        </w:rPr>
        <w:t>K.</w:t>
      </w:r>
      <w:r>
        <w:rPr>
          <w:color w:val="222222"/>
          <w:spacing w:val="-16"/>
          <w:sz w:val="24"/>
        </w:rPr>
        <w:t xml:space="preserve"> </w:t>
      </w:r>
      <w:r>
        <w:rPr>
          <w:color w:val="222222"/>
          <w:sz w:val="24"/>
        </w:rPr>
        <w:t>L.,</w:t>
      </w:r>
      <w:r>
        <w:rPr>
          <w:color w:val="222222"/>
          <w:spacing w:val="-17"/>
          <w:sz w:val="24"/>
        </w:rPr>
        <w:t xml:space="preserve"> </w:t>
      </w:r>
      <w:r>
        <w:rPr>
          <w:color w:val="222222"/>
          <w:sz w:val="24"/>
        </w:rPr>
        <w:t>&amp;</w:t>
      </w:r>
      <w:r>
        <w:rPr>
          <w:color w:val="222222"/>
          <w:spacing w:val="-17"/>
          <w:sz w:val="24"/>
        </w:rPr>
        <w:t xml:space="preserve"> </w:t>
      </w:r>
      <w:r>
        <w:rPr>
          <w:color w:val="222222"/>
          <w:sz w:val="24"/>
        </w:rPr>
        <w:t>Grabarczyk,</w:t>
      </w:r>
      <w:r>
        <w:rPr>
          <w:color w:val="222222"/>
          <w:spacing w:val="-17"/>
          <w:sz w:val="24"/>
        </w:rPr>
        <w:t xml:space="preserve"> </w:t>
      </w:r>
      <w:r>
        <w:rPr>
          <w:color w:val="222222"/>
          <w:sz w:val="24"/>
        </w:rPr>
        <w:t>P.</w:t>
      </w:r>
      <w:r>
        <w:rPr>
          <w:color w:val="222222"/>
          <w:spacing w:val="-16"/>
          <w:sz w:val="24"/>
        </w:rPr>
        <w:t xml:space="preserve"> </w:t>
      </w:r>
      <w:r>
        <w:rPr>
          <w:color w:val="222222"/>
          <w:sz w:val="24"/>
        </w:rPr>
        <w:t>(2019).</w:t>
      </w:r>
      <w:r>
        <w:rPr>
          <w:color w:val="222222"/>
          <w:spacing w:val="-17"/>
          <w:sz w:val="24"/>
        </w:rPr>
        <w:t xml:space="preserve"> </w:t>
      </w:r>
      <w:r>
        <w:rPr>
          <w:color w:val="222222"/>
          <w:sz w:val="24"/>
        </w:rPr>
        <w:t>Are</w:t>
      </w:r>
      <w:r>
        <w:rPr>
          <w:color w:val="222222"/>
          <w:spacing w:val="-17"/>
          <w:sz w:val="24"/>
        </w:rPr>
        <w:t xml:space="preserve"> </w:t>
      </w:r>
      <w:r>
        <w:rPr>
          <w:color w:val="222222"/>
          <w:sz w:val="24"/>
        </w:rPr>
        <w:t>Loot</w:t>
      </w:r>
      <w:r>
        <w:rPr>
          <w:color w:val="222222"/>
          <w:spacing w:val="-16"/>
          <w:sz w:val="24"/>
        </w:rPr>
        <w:t xml:space="preserve"> </w:t>
      </w:r>
      <w:r>
        <w:rPr>
          <w:color w:val="222222"/>
          <w:sz w:val="24"/>
        </w:rPr>
        <w:t>Boxes</w:t>
      </w:r>
      <w:r>
        <w:rPr>
          <w:color w:val="222222"/>
          <w:spacing w:val="-17"/>
          <w:sz w:val="24"/>
        </w:rPr>
        <w:t xml:space="preserve"> </w:t>
      </w:r>
      <w:r>
        <w:rPr>
          <w:color w:val="222222"/>
          <w:sz w:val="24"/>
        </w:rPr>
        <w:t>Gambling?</w:t>
      </w:r>
      <w:r>
        <w:rPr>
          <w:color w:val="222222"/>
          <w:spacing w:val="-17"/>
          <w:sz w:val="24"/>
        </w:rPr>
        <w:t xml:space="preserve"> </w:t>
      </w:r>
      <w:r>
        <w:rPr>
          <w:color w:val="222222"/>
          <w:sz w:val="24"/>
        </w:rPr>
        <w:t>Random</w:t>
      </w:r>
      <w:r>
        <w:rPr>
          <w:color w:val="222222"/>
          <w:spacing w:val="-16"/>
          <w:sz w:val="24"/>
        </w:rPr>
        <w:t xml:space="preserve"> </w:t>
      </w:r>
      <w:r>
        <w:rPr>
          <w:color w:val="222222"/>
          <w:sz w:val="24"/>
        </w:rPr>
        <w:t xml:space="preserve">reward mechanisms in video games. </w:t>
      </w:r>
      <w:r>
        <w:rPr>
          <w:i/>
          <w:color w:val="222222"/>
          <w:sz w:val="24"/>
        </w:rPr>
        <w:t>Transactions of the Digital Games Research Association</w:t>
      </w:r>
      <w:r>
        <w:rPr>
          <w:color w:val="222222"/>
          <w:sz w:val="24"/>
        </w:rPr>
        <w:t xml:space="preserve">, </w:t>
      </w:r>
      <w:r>
        <w:rPr>
          <w:i/>
          <w:color w:val="222222"/>
          <w:sz w:val="24"/>
        </w:rPr>
        <w:t>4</w:t>
      </w:r>
      <w:r>
        <w:rPr>
          <w:color w:val="222222"/>
          <w:sz w:val="24"/>
        </w:rPr>
        <w:t>(3).</w:t>
      </w:r>
    </w:p>
    <w:p w14:paraId="0795F7B9" w14:textId="77777777" w:rsidR="001F1947" w:rsidRDefault="00000000">
      <w:pPr>
        <w:spacing w:before="245" w:line="237" w:lineRule="auto"/>
        <w:ind w:left="109"/>
        <w:rPr>
          <w:sz w:val="24"/>
        </w:rPr>
      </w:pPr>
      <w:r>
        <w:rPr>
          <w:color w:val="222222"/>
          <w:sz w:val="24"/>
        </w:rPr>
        <w:t>Owens,</w:t>
      </w:r>
      <w:r>
        <w:rPr>
          <w:color w:val="222222"/>
          <w:spacing w:val="-10"/>
          <w:sz w:val="24"/>
        </w:rPr>
        <w:t xml:space="preserve"> </w:t>
      </w:r>
      <w:r>
        <w:rPr>
          <w:color w:val="222222"/>
          <w:sz w:val="24"/>
        </w:rPr>
        <w:t>MD</w:t>
      </w:r>
      <w:r>
        <w:rPr>
          <w:color w:val="222222"/>
          <w:spacing w:val="-10"/>
          <w:sz w:val="24"/>
        </w:rPr>
        <w:t xml:space="preserve"> </w:t>
      </w:r>
      <w:r>
        <w:rPr>
          <w:color w:val="222222"/>
          <w:sz w:val="24"/>
        </w:rPr>
        <w:t>(2016)</w:t>
      </w:r>
      <w:r>
        <w:rPr>
          <w:color w:val="222222"/>
          <w:spacing w:val="-10"/>
          <w:sz w:val="24"/>
        </w:rPr>
        <w:t xml:space="preserve"> </w:t>
      </w:r>
      <w:r>
        <w:rPr>
          <w:color w:val="222222"/>
          <w:sz w:val="24"/>
        </w:rPr>
        <w:t>What’s</w:t>
      </w:r>
      <w:r>
        <w:rPr>
          <w:color w:val="222222"/>
          <w:spacing w:val="-10"/>
          <w:sz w:val="24"/>
        </w:rPr>
        <w:t xml:space="preserve"> </w:t>
      </w:r>
      <w:r>
        <w:rPr>
          <w:color w:val="222222"/>
          <w:sz w:val="24"/>
        </w:rPr>
        <w:t>in</w:t>
      </w:r>
      <w:r>
        <w:rPr>
          <w:color w:val="222222"/>
          <w:spacing w:val="-10"/>
          <w:sz w:val="24"/>
        </w:rPr>
        <w:t xml:space="preserve"> </w:t>
      </w:r>
      <w:r>
        <w:rPr>
          <w:color w:val="222222"/>
          <w:sz w:val="24"/>
        </w:rPr>
        <w:t>a</w:t>
      </w:r>
      <w:r>
        <w:rPr>
          <w:color w:val="222222"/>
          <w:spacing w:val="-10"/>
          <w:sz w:val="24"/>
        </w:rPr>
        <w:t xml:space="preserve"> </w:t>
      </w:r>
      <w:r>
        <w:rPr>
          <w:color w:val="222222"/>
          <w:sz w:val="24"/>
        </w:rPr>
        <w:t>name?</w:t>
      </w:r>
      <w:r>
        <w:rPr>
          <w:color w:val="222222"/>
          <w:spacing w:val="-10"/>
          <w:sz w:val="24"/>
        </w:rPr>
        <w:t xml:space="preserve"> </w:t>
      </w:r>
      <w:r>
        <w:rPr>
          <w:color w:val="222222"/>
          <w:sz w:val="24"/>
        </w:rPr>
        <w:t>eSports,</w:t>
      </w:r>
      <w:r>
        <w:rPr>
          <w:color w:val="222222"/>
          <w:spacing w:val="-10"/>
          <w:sz w:val="24"/>
        </w:rPr>
        <w:t xml:space="preserve"> </w:t>
      </w:r>
      <w:r>
        <w:rPr>
          <w:color w:val="222222"/>
          <w:sz w:val="24"/>
        </w:rPr>
        <w:t>betting,</w:t>
      </w:r>
      <w:r>
        <w:rPr>
          <w:color w:val="222222"/>
          <w:spacing w:val="-10"/>
          <w:sz w:val="24"/>
        </w:rPr>
        <w:t xml:space="preserve"> </w:t>
      </w:r>
      <w:r>
        <w:rPr>
          <w:color w:val="222222"/>
          <w:sz w:val="24"/>
        </w:rPr>
        <w:t>and</w:t>
      </w:r>
      <w:r>
        <w:rPr>
          <w:color w:val="222222"/>
          <w:spacing w:val="-10"/>
          <w:sz w:val="24"/>
        </w:rPr>
        <w:t xml:space="preserve"> </w:t>
      </w:r>
      <w:r>
        <w:rPr>
          <w:color w:val="222222"/>
          <w:sz w:val="24"/>
        </w:rPr>
        <w:t>gaming</w:t>
      </w:r>
      <w:r>
        <w:rPr>
          <w:color w:val="222222"/>
          <w:spacing w:val="-10"/>
          <w:sz w:val="24"/>
        </w:rPr>
        <w:t xml:space="preserve"> </w:t>
      </w:r>
      <w:r>
        <w:rPr>
          <w:color w:val="222222"/>
          <w:sz w:val="24"/>
        </w:rPr>
        <w:t>law.</w:t>
      </w:r>
      <w:r>
        <w:rPr>
          <w:color w:val="222222"/>
          <w:spacing w:val="-10"/>
          <w:sz w:val="24"/>
        </w:rPr>
        <w:t xml:space="preserve"> </w:t>
      </w:r>
      <w:r>
        <w:rPr>
          <w:i/>
          <w:color w:val="222222"/>
          <w:sz w:val="24"/>
        </w:rPr>
        <w:t>Gaming</w:t>
      </w:r>
      <w:r>
        <w:rPr>
          <w:i/>
          <w:color w:val="222222"/>
          <w:spacing w:val="-10"/>
          <w:sz w:val="24"/>
        </w:rPr>
        <w:t xml:space="preserve"> </w:t>
      </w:r>
      <w:r>
        <w:rPr>
          <w:i/>
          <w:color w:val="222222"/>
          <w:sz w:val="24"/>
        </w:rPr>
        <w:t>Law Review and Economics 20</w:t>
      </w:r>
      <w:r>
        <w:rPr>
          <w:color w:val="222222"/>
          <w:sz w:val="24"/>
        </w:rPr>
        <w:t>(7): 567–570.</w:t>
      </w:r>
    </w:p>
    <w:p w14:paraId="1F4D2CB5" w14:textId="77777777" w:rsidR="001F1947" w:rsidRDefault="00000000">
      <w:pPr>
        <w:spacing w:before="243" w:line="275" w:lineRule="exact"/>
        <w:ind w:left="109"/>
        <w:rPr>
          <w:i/>
          <w:sz w:val="24"/>
        </w:rPr>
      </w:pPr>
      <w:r>
        <w:rPr>
          <w:color w:val="222222"/>
          <w:sz w:val="24"/>
        </w:rPr>
        <w:t>Reith,</w:t>
      </w:r>
      <w:r>
        <w:rPr>
          <w:color w:val="222222"/>
          <w:spacing w:val="31"/>
          <w:sz w:val="24"/>
        </w:rPr>
        <w:t xml:space="preserve">  </w:t>
      </w:r>
      <w:r>
        <w:rPr>
          <w:color w:val="222222"/>
          <w:sz w:val="24"/>
        </w:rPr>
        <w:t>G.</w:t>
      </w:r>
      <w:r>
        <w:rPr>
          <w:color w:val="222222"/>
          <w:spacing w:val="31"/>
          <w:sz w:val="24"/>
        </w:rPr>
        <w:t xml:space="preserve">  </w:t>
      </w:r>
      <w:r>
        <w:rPr>
          <w:color w:val="222222"/>
          <w:sz w:val="24"/>
        </w:rPr>
        <w:t>(2018).</w:t>
      </w:r>
      <w:r>
        <w:rPr>
          <w:color w:val="222222"/>
          <w:spacing w:val="31"/>
          <w:sz w:val="24"/>
        </w:rPr>
        <w:t xml:space="preserve">  </w:t>
      </w:r>
      <w:r>
        <w:rPr>
          <w:i/>
          <w:color w:val="222222"/>
          <w:sz w:val="24"/>
        </w:rPr>
        <w:t>Addictive</w:t>
      </w:r>
      <w:r>
        <w:rPr>
          <w:i/>
          <w:color w:val="222222"/>
          <w:spacing w:val="31"/>
          <w:sz w:val="24"/>
        </w:rPr>
        <w:t xml:space="preserve">  </w:t>
      </w:r>
      <w:r>
        <w:rPr>
          <w:i/>
          <w:color w:val="222222"/>
          <w:sz w:val="24"/>
        </w:rPr>
        <w:t>consumption:</w:t>
      </w:r>
      <w:r>
        <w:rPr>
          <w:i/>
          <w:color w:val="222222"/>
          <w:spacing w:val="31"/>
          <w:sz w:val="24"/>
        </w:rPr>
        <w:t xml:space="preserve">  </w:t>
      </w:r>
      <w:r>
        <w:rPr>
          <w:i/>
          <w:color w:val="222222"/>
          <w:sz w:val="24"/>
        </w:rPr>
        <w:t>capitalism,</w:t>
      </w:r>
      <w:r>
        <w:rPr>
          <w:i/>
          <w:color w:val="222222"/>
          <w:spacing w:val="31"/>
          <w:sz w:val="24"/>
        </w:rPr>
        <w:t xml:space="preserve">  </w:t>
      </w:r>
      <w:r>
        <w:rPr>
          <w:i/>
          <w:color w:val="222222"/>
          <w:sz w:val="24"/>
        </w:rPr>
        <w:t>modernity</w:t>
      </w:r>
      <w:r>
        <w:rPr>
          <w:i/>
          <w:color w:val="222222"/>
          <w:spacing w:val="31"/>
          <w:sz w:val="24"/>
        </w:rPr>
        <w:t xml:space="preserve">  </w:t>
      </w:r>
      <w:r>
        <w:rPr>
          <w:i/>
          <w:color w:val="222222"/>
          <w:sz w:val="24"/>
        </w:rPr>
        <w:t>and</w:t>
      </w:r>
      <w:r>
        <w:rPr>
          <w:i/>
          <w:color w:val="222222"/>
          <w:spacing w:val="31"/>
          <w:sz w:val="24"/>
        </w:rPr>
        <w:t xml:space="preserve">  </w:t>
      </w:r>
      <w:r>
        <w:rPr>
          <w:i/>
          <w:color w:val="222222"/>
          <w:spacing w:val="-2"/>
          <w:sz w:val="24"/>
        </w:rPr>
        <w:t>excess.</w:t>
      </w:r>
    </w:p>
    <w:p w14:paraId="6EB8CD94" w14:textId="77777777" w:rsidR="001F1947" w:rsidRDefault="00000000">
      <w:pPr>
        <w:pStyle w:val="BodyText"/>
        <w:spacing w:line="275" w:lineRule="exact"/>
        <w:ind w:right="0"/>
        <w:jc w:val="left"/>
      </w:pPr>
      <w:r>
        <w:rPr>
          <w:color w:val="222222"/>
          <w:spacing w:val="-2"/>
        </w:rPr>
        <w:t>Routledge.</w:t>
      </w:r>
    </w:p>
    <w:p w14:paraId="42B39EF3" w14:textId="77777777" w:rsidR="001F1947" w:rsidRDefault="00000000">
      <w:pPr>
        <w:pStyle w:val="BodyText"/>
        <w:spacing w:before="243" w:line="242" w:lineRule="auto"/>
        <w:ind w:right="108"/>
      </w:pPr>
      <w:r>
        <w:rPr>
          <w:color w:val="222222"/>
        </w:rPr>
        <w:t>Seo,</w:t>
      </w:r>
      <w:r>
        <w:rPr>
          <w:color w:val="222222"/>
          <w:spacing w:val="-3"/>
        </w:rPr>
        <w:t xml:space="preserve"> </w:t>
      </w:r>
      <w:r>
        <w:rPr>
          <w:color w:val="222222"/>
        </w:rPr>
        <w:t>Y.,</w:t>
      </w:r>
      <w:r>
        <w:rPr>
          <w:color w:val="222222"/>
          <w:spacing w:val="-3"/>
        </w:rPr>
        <w:t xml:space="preserve"> </w:t>
      </w:r>
      <w:r>
        <w:rPr>
          <w:color w:val="222222"/>
        </w:rPr>
        <w:t>Buchanan-Oliver,</w:t>
      </w:r>
      <w:r>
        <w:rPr>
          <w:color w:val="222222"/>
          <w:spacing w:val="-3"/>
        </w:rPr>
        <w:t xml:space="preserve"> </w:t>
      </w:r>
      <w:r>
        <w:rPr>
          <w:color w:val="222222"/>
        </w:rPr>
        <w:t>M.,</w:t>
      </w:r>
      <w:r>
        <w:rPr>
          <w:color w:val="222222"/>
          <w:spacing w:val="-3"/>
        </w:rPr>
        <w:t xml:space="preserve"> </w:t>
      </w:r>
      <w:r>
        <w:rPr>
          <w:color w:val="222222"/>
        </w:rPr>
        <w:t>&amp;</w:t>
      </w:r>
      <w:r>
        <w:rPr>
          <w:color w:val="222222"/>
          <w:spacing w:val="-3"/>
        </w:rPr>
        <w:t xml:space="preserve"> </w:t>
      </w:r>
      <w:r>
        <w:rPr>
          <w:color w:val="222222"/>
        </w:rPr>
        <w:t>Fam,</w:t>
      </w:r>
      <w:r>
        <w:rPr>
          <w:color w:val="222222"/>
          <w:spacing w:val="-3"/>
        </w:rPr>
        <w:t xml:space="preserve"> </w:t>
      </w:r>
      <w:r>
        <w:rPr>
          <w:color w:val="222222"/>
        </w:rPr>
        <w:t>K.</w:t>
      </w:r>
      <w:r>
        <w:rPr>
          <w:color w:val="222222"/>
          <w:spacing w:val="-3"/>
        </w:rPr>
        <w:t xml:space="preserve"> </w:t>
      </w:r>
      <w:r>
        <w:rPr>
          <w:color w:val="222222"/>
        </w:rPr>
        <w:t>S.</w:t>
      </w:r>
      <w:r>
        <w:rPr>
          <w:color w:val="222222"/>
          <w:spacing w:val="-3"/>
        </w:rPr>
        <w:t xml:space="preserve"> </w:t>
      </w:r>
      <w:r>
        <w:rPr>
          <w:color w:val="222222"/>
        </w:rPr>
        <w:t>(2015).</w:t>
      </w:r>
      <w:r>
        <w:rPr>
          <w:color w:val="222222"/>
          <w:spacing w:val="-3"/>
        </w:rPr>
        <w:t xml:space="preserve"> </w:t>
      </w:r>
      <w:r>
        <w:rPr>
          <w:color w:val="222222"/>
        </w:rPr>
        <w:t>Advancing</w:t>
      </w:r>
      <w:r>
        <w:rPr>
          <w:color w:val="222222"/>
          <w:spacing w:val="-3"/>
        </w:rPr>
        <w:t xml:space="preserve"> </w:t>
      </w:r>
      <w:r>
        <w:rPr>
          <w:color w:val="222222"/>
        </w:rPr>
        <w:t>research</w:t>
      </w:r>
      <w:r>
        <w:rPr>
          <w:color w:val="222222"/>
          <w:spacing w:val="-3"/>
        </w:rPr>
        <w:t xml:space="preserve"> </w:t>
      </w:r>
      <w:r>
        <w:rPr>
          <w:color w:val="222222"/>
        </w:rPr>
        <w:t>on</w:t>
      </w:r>
      <w:r>
        <w:rPr>
          <w:color w:val="222222"/>
          <w:spacing w:val="-3"/>
        </w:rPr>
        <w:t xml:space="preserve"> </w:t>
      </w:r>
      <w:r>
        <w:rPr>
          <w:color w:val="222222"/>
        </w:rPr>
        <w:t>computer game</w:t>
      </w:r>
      <w:r>
        <w:rPr>
          <w:color w:val="222222"/>
          <w:spacing w:val="-15"/>
        </w:rPr>
        <w:t xml:space="preserve"> </w:t>
      </w:r>
      <w:r>
        <w:rPr>
          <w:color w:val="222222"/>
        </w:rPr>
        <w:t>consumption:</w:t>
      </w:r>
      <w:r>
        <w:rPr>
          <w:color w:val="222222"/>
          <w:spacing w:val="-15"/>
        </w:rPr>
        <w:t xml:space="preserve"> </w:t>
      </w:r>
      <w:r>
        <w:rPr>
          <w:color w:val="222222"/>
        </w:rPr>
        <w:t>A</w:t>
      </w:r>
      <w:r>
        <w:rPr>
          <w:color w:val="222222"/>
          <w:spacing w:val="-15"/>
        </w:rPr>
        <w:t xml:space="preserve"> </w:t>
      </w:r>
      <w:r>
        <w:rPr>
          <w:color w:val="222222"/>
        </w:rPr>
        <w:t>future</w:t>
      </w:r>
      <w:r>
        <w:rPr>
          <w:color w:val="222222"/>
          <w:spacing w:val="-15"/>
        </w:rPr>
        <w:t xml:space="preserve"> </w:t>
      </w:r>
      <w:r>
        <w:rPr>
          <w:color w:val="222222"/>
        </w:rPr>
        <w:t>research</w:t>
      </w:r>
      <w:r>
        <w:rPr>
          <w:color w:val="222222"/>
          <w:spacing w:val="-15"/>
        </w:rPr>
        <w:t xml:space="preserve"> </w:t>
      </w:r>
      <w:r>
        <w:rPr>
          <w:color w:val="222222"/>
        </w:rPr>
        <w:t>agenda.</w:t>
      </w:r>
      <w:r>
        <w:rPr>
          <w:color w:val="222222"/>
          <w:spacing w:val="-15"/>
        </w:rPr>
        <w:t xml:space="preserve"> </w:t>
      </w:r>
      <w:r>
        <w:rPr>
          <w:i/>
          <w:color w:val="222222"/>
        </w:rPr>
        <w:t>Journal</w:t>
      </w:r>
      <w:r>
        <w:rPr>
          <w:i/>
          <w:color w:val="222222"/>
          <w:spacing w:val="-15"/>
        </w:rPr>
        <w:t xml:space="preserve"> </w:t>
      </w:r>
      <w:r>
        <w:rPr>
          <w:i/>
          <w:color w:val="222222"/>
        </w:rPr>
        <w:t>of</w:t>
      </w:r>
      <w:r>
        <w:rPr>
          <w:i/>
          <w:color w:val="222222"/>
          <w:spacing w:val="-15"/>
        </w:rPr>
        <w:t xml:space="preserve"> </w:t>
      </w:r>
      <w:r>
        <w:rPr>
          <w:i/>
          <w:color w:val="222222"/>
        </w:rPr>
        <w:t>Consumer</w:t>
      </w:r>
      <w:r>
        <w:rPr>
          <w:i/>
          <w:color w:val="222222"/>
          <w:spacing w:val="-15"/>
        </w:rPr>
        <w:t xml:space="preserve"> </w:t>
      </w:r>
      <w:r>
        <w:rPr>
          <w:i/>
          <w:color w:val="222222"/>
        </w:rPr>
        <w:t>Behaviour</w:t>
      </w:r>
      <w:r>
        <w:rPr>
          <w:color w:val="222222"/>
        </w:rPr>
        <w:t>,</w:t>
      </w:r>
      <w:r>
        <w:rPr>
          <w:color w:val="222222"/>
          <w:spacing w:val="-15"/>
        </w:rPr>
        <w:t xml:space="preserve"> </w:t>
      </w:r>
      <w:r>
        <w:rPr>
          <w:i/>
          <w:color w:val="222222"/>
        </w:rPr>
        <w:t>14</w:t>
      </w:r>
      <w:r>
        <w:rPr>
          <w:color w:val="222222"/>
        </w:rPr>
        <w:t xml:space="preserve">(6), </w:t>
      </w:r>
      <w:r>
        <w:rPr>
          <w:color w:val="222222"/>
          <w:spacing w:val="-2"/>
        </w:rPr>
        <w:t>353-356.</w:t>
      </w:r>
    </w:p>
    <w:p w14:paraId="7FE5B79A" w14:textId="77777777" w:rsidR="001F1947" w:rsidRDefault="001F1947">
      <w:pPr>
        <w:spacing w:line="242" w:lineRule="auto"/>
        <w:sectPr w:rsidR="001F1947" w:rsidSect="00CA22B2">
          <w:pgSz w:w="11910" w:h="16840"/>
          <w:pgMar w:top="1360" w:right="1320" w:bottom="280" w:left="1340" w:header="720" w:footer="720" w:gutter="0"/>
          <w:cols w:space="720"/>
        </w:sectPr>
      </w:pPr>
    </w:p>
    <w:p w14:paraId="2AC17B4B" w14:textId="77777777" w:rsidR="001F1947" w:rsidRDefault="00000000">
      <w:pPr>
        <w:pStyle w:val="BodyText"/>
        <w:spacing w:before="72"/>
      </w:pPr>
      <w:r>
        <w:rPr>
          <w:color w:val="222222"/>
        </w:rPr>
        <w:lastRenderedPageBreak/>
        <w:t>von</w:t>
      </w:r>
      <w:r>
        <w:rPr>
          <w:color w:val="222222"/>
          <w:spacing w:val="-9"/>
        </w:rPr>
        <w:t xml:space="preserve"> </w:t>
      </w:r>
      <w:r>
        <w:rPr>
          <w:color w:val="222222"/>
        </w:rPr>
        <w:t>Meduna,</w:t>
      </w:r>
      <w:r>
        <w:rPr>
          <w:color w:val="222222"/>
          <w:spacing w:val="-9"/>
        </w:rPr>
        <w:t xml:space="preserve"> </w:t>
      </w:r>
      <w:r>
        <w:rPr>
          <w:color w:val="222222"/>
        </w:rPr>
        <w:t>M.,</w:t>
      </w:r>
      <w:r>
        <w:rPr>
          <w:color w:val="222222"/>
          <w:spacing w:val="-9"/>
        </w:rPr>
        <w:t xml:space="preserve"> </w:t>
      </w:r>
      <w:r>
        <w:rPr>
          <w:color w:val="222222"/>
        </w:rPr>
        <w:t>Steinmetz,</w:t>
      </w:r>
      <w:r>
        <w:rPr>
          <w:color w:val="222222"/>
          <w:spacing w:val="-9"/>
        </w:rPr>
        <w:t xml:space="preserve"> </w:t>
      </w:r>
      <w:r>
        <w:rPr>
          <w:color w:val="222222"/>
        </w:rPr>
        <w:t>F.,</w:t>
      </w:r>
      <w:r>
        <w:rPr>
          <w:color w:val="222222"/>
          <w:spacing w:val="-9"/>
        </w:rPr>
        <w:t xml:space="preserve"> </w:t>
      </w:r>
      <w:r>
        <w:rPr>
          <w:color w:val="222222"/>
        </w:rPr>
        <w:t>Ante,</w:t>
      </w:r>
      <w:r>
        <w:rPr>
          <w:color w:val="222222"/>
          <w:spacing w:val="-9"/>
        </w:rPr>
        <w:t xml:space="preserve"> </w:t>
      </w:r>
      <w:r>
        <w:rPr>
          <w:color w:val="222222"/>
        </w:rPr>
        <w:t>L.,</w:t>
      </w:r>
      <w:r>
        <w:rPr>
          <w:color w:val="222222"/>
          <w:spacing w:val="-9"/>
        </w:rPr>
        <w:t xml:space="preserve"> </w:t>
      </w:r>
      <w:r>
        <w:rPr>
          <w:color w:val="222222"/>
        </w:rPr>
        <w:t>Reynolds,</w:t>
      </w:r>
      <w:r>
        <w:rPr>
          <w:color w:val="222222"/>
          <w:spacing w:val="-9"/>
        </w:rPr>
        <w:t xml:space="preserve"> </w:t>
      </w:r>
      <w:r>
        <w:rPr>
          <w:color w:val="222222"/>
        </w:rPr>
        <w:t>J.,</w:t>
      </w:r>
      <w:r>
        <w:rPr>
          <w:color w:val="222222"/>
          <w:spacing w:val="-9"/>
        </w:rPr>
        <w:t xml:space="preserve"> </w:t>
      </w:r>
      <w:r>
        <w:rPr>
          <w:color w:val="222222"/>
        </w:rPr>
        <w:t>&amp;</w:t>
      </w:r>
      <w:r>
        <w:rPr>
          <w:color w:val="222222"/>
          <w:spacing w:val="-9"/>
        </w:rPr>
        <w:t xml:space="preserve"> </w:t>
      </w:r>
      <w:r>
        <w:rPr>
          <w:color w:val="222222"/>
        </w:rPr>
        <w:t>Fiedler,</w:t>
      </w:r>
      <w:r>
        <w:rPr>
          <w:color w:val="222222"/>
          <w:spacing w:val="-9"/>
        </w:rPr>
        <w:t xml:space="preserve"> </w:t>
      </w:r>
      <w:r>
        <w:rPr>
          <w:color w:val="222222"/>
        </w:rPr>
        <w:t>I.</w:t>
      </w:r>
      <w:r>
        <w:rPr>
          <w:color w:val="222222"/>
          <w:spacing w:val="-9"/>
        </w:rPr>
        <w:t xml:space="preserve"> </w:t>
      </w:r>
      <w:r>
        <w:rPr>
          <w:color w:val="222222"/>
        </w:rPr>
        <w:t>(2020).</w:t>
      </w:r>
      <w:r>
        <w:rPr>
          <w:color w:val="222222"/>
          <w:spacing w:val="-9"/>
        </w:rPr>
        <w:t xml:space="preserve"> </w:t>
      </w:r>
      <w:r>
        <w:rPr>
          <w:color w:val="222222"/>
        </w:rPr>
        <w:t>Loot</w:t>
      </w:r>
      <w:r>
        <w:rPr>
          <w:color w:val="222222"/>
          <w:spacing w:val="-9"/>
        </w:rPr>
        <w:t xml:space="preserve"> </w:t>
      </w:r>
      <w:r>
        <w:rPr>
          <w:color w:val="222222"/>
        </w:rPr>
        <w:t xml:space="preserve">boxes are gambling-like elements in video games with harmful potential: Results from a large-scale population survey. </w:t>
      </w:r>
      <w:r>
        <w:rPr>
          <w:i/>
          <w:color w:val="222222"/>
        </w:rPr>
        <w:t>Technology in Society</w:t>
      </w:r>
      <w:r>
        <w:rPr>
          <w:color w:val="222222"/>
        </w:rPr>
        <w:t xml:space="preserve">, </w:t>
      </w:r>
      <w:r>
        <w:rPr>
          <w:i/>
          <w:color w:val="222222"/>
        </w:rPr>
        <w:t>63</w:t>
      </w:r>
      <w:r>
        <w:rPr>
          <w:color w:val="222222"/>
        </w:rPr>
        <w:t>, 101395.</w:t>
      </w:r>
    </w:p>
    <w:p w14:paraId="5BA3B8E5" w14:textId="77777777" w:rsidR="001F1947" w:rsidRDefault="00000000">
      <w:pPr>
        <w:spacing w:before="237" w:line="242" w:lineRule="auto"/>
        <w:ind w:left="109" w:right="108"/>
        <w:jc w:val="both"/>
        <w:rPr>
          <w:sz w:val="24"/>
        </w:rPr>
      </w:pPr>
      <w:r>
        <w:rPr>
          <w:color w:val="222222"/>
          <w:sz w:val="24"/>
        </w:rPr>
        <w:t xml:space="preserve">Wardle, H. (Forthcoming). </w:t>
      </w:r>
      <w:r>
        <w:rPr>
          <w:i/>
          <w:color w:val="222222"/>
          <w:sz w:val="24"/>
        </w:rPr>
        <w:t xml:space="preserve">Games without frontiers? The new landscape of gaming and gambling. </w:t>
      </w:r>
      <w:r>
        <w:rPr>
          <w:color w:val="222222"/>
          <w:sz w:val="24"/>
        </w:rPr>
        <w:t>Palgrave.</w:t>
      </w:r>
    </w:p>
    <w:p w14:paraId="32F9226D" w14:textId="77777777" w:rsidR="001F1947" w:rsidRDefault="00000000">
      <w:pPr>
        <w:spacing w:before="235"/>
        <w:ind w:left="109"/>
        <w:jc w:val="both"/>
        <w:rPr>
          <w:sz w:val="24"/>
        </w:rPr>
      </w:pPr>
      <w:r>
        <w:rPr>
          <w:color w:val="222222"/>
          <w:sz w:val="24"/>
        </w:rPr>
        <w:t>Wark,</w:t>
      </w:r>
      <w:r>
        <w:rPr>
          <w:color w:val="222222"/>
          <w:spacing w:val="-3"/>
          <w:sz w:val="24"/>
        </w:rPr>
        <w:t xml:space="preserve"> </w:t>
      </w:r>
      <w:r>
        <w:rPr>
          <w:color w:val="222222"/>
          <w:sz w:val="24"/>
        </w:rPr>
        <w:t>M.,</w:t>
      </w:r>
      <w:r>
        <w:rPr>
          <w:color w:val="222222"/>
          <w:spacing w:val="-2"/>
          <w:sz w:val="24"/>
        </w:rPr>
        <w:t xml:space="preserve"> </w:t>
      </w:r>
      <w:r>
        <w:rPr>
          <w:color w:val="222222"/>
          <w:sz w:val="24"/>
        </w:rPr>
        <w:t>(2009).</w:t>
      </w:r>
      <w:r>
        <w:rPr>
          <w:color w:val="222222"/>
          <w:spacing w:val="-2"/>
          <w:sz w:val="24"/>
        </w:rPr>
        <w:t xml:space="preserve"> </w:t>
      </w:r>
      <w:r>
        <w:rPr>
          <w:i/>
          <w:color w:val="222222"/>
          <w:sz w:val="24"/>
        </w:rPr>
        <w:t>Gamer</w:t>
      </w:r>
      <w:r>
        <w:rPr>
          <w:i/>
          <w:color w:val="222222"/>
          <w:spacing w:val="-2"/>
          <w:sz w:val="24"/>
        </w:rPr>
        <w:t xml:space="preserve"> </w:t>
      </w:r>
      <w:r>
        <w:rPr>
          <w:i/>
          <w:color w:val="222222"/>
          <w:sz w:val="24"/>
        </w:rPr>
        <w:t>theory.</w:t>
      </w:r>
      <w:r>
        <w:rPr>
          <w:i/>
          <w:color w:val="222222"/>
          <w:spacing w:val="-2"/>
          <w:sz w:val="24"/>
        </w:rPr>
        <w:t xml:space="preserve"> </w:t>
      </w:r>
      <w:r>
        <w:rPr>
          <w:color w:val="222222"/>
          <w:sz w:val="24"/>
        </w:rPr>
        <w:t>Harvard</w:t>
      </w:r>
      <w:r>
        <w:rPr>
          <w:color w:val="222222"/>
          <w:spacing w:val="-1"/>
          <w:sz w:val="24"/>
        </w:rPr>
        <w:t xml:space="preserve"> </w:t>
      </w:r>
      <w:r>
        <w:rPr>
          <w:color w:val="222222"/>
          <w:sz w:val="24"/>
        </w:rPr>
        <w:t>University</w:t>
      </w:r>
      <w:r>
        <w:rPr>
          <w:color w:val="222222"/>
          <w:spacing w:val="-1"/>
          <w:sz w:val="24"/>
        </w:rPr>
        <w:t xml:space="preserve"> </w:t>
      </w:r>
      <w:r>
        <w:rPr>
          <w:color w:val="222222"/>
          <w:spacing w:val="-2"/>
          <w:sz w:val="24"/>
        </w:rPr>
        <w:t>Press.</w:t>
      </w:r>
    </w:p>
    <w:p w14:paraId="1AAA8565" w14:textId="77777777" w:rsidR="001F1947" w:rsidRDefault="00000000">
      <w:pPr>
        <w:pStyle w:val="BodyText"/>
        <w:spacing w:before="245" w:line="237" w:lineRule="auto"/>
      </w:pPr>
      <w:r>
        <w:rPr>
          <w:color w:val="222222"/>
        </w:rPr>
        <w:t>Watkins, R. and Molesworth, M., (2012). Attachment to digital virtual possessions in videogames. Research in consumer behavior, 14, pp.153-171</w:t>
      </w:r>
    </w:p>
    <w:p w14:paraId="1ACC2658" w14:textId="77777777" w:rsidR="001F1947" w:rsidRDefault="00000000">
      <w:pPr>
        <w:spacing w:before="243"/>
        <w:ind w:left="109" w:right="107"/>
        <w:jc w:val="both"/>
        <w:rPr>
          <w:sz w:val="24"/>
        </w:rPr>
      </w:pPr>
      <w:r>
        <w:rPr>
          <w:color w:val="222222"/>
          <w:sz w:val="24"/>
        </w:rPr>
        <w:t>Xiao,</w:t>
      </w:r>
      <w:r>
        <w:rPr>
          <w:color w:val="222222"/>
          <w:spacing w:val="-4"/>
          <w:sz w:val="24"/>
        </w:rPr>
        <w:t xml:space="preserve"> </w:t>
      </w:r>
      <w:r>
        <w:rPr>
          <w:color w:val="222222"/>
          <w:sz w:val="24"/>
        </w:rPr>
        <w:t>L.</w:t>
      </w:r>
      <w:r>
        <w:rPr>
          <w:color w:val="222222"/>
          <w:spacing w:val="-4"/>
          <w:sz w:val="24"/>
        </w:rPr>
        <w:t xml:space="preserve"> </w:t>
      </w:r>
      <w:r>
        <w:rPr>
          <w:color w:val="222222"/>
          <w:sz w:val="24"/>
        </w:rPr>
        <w:t>Y.</w:t>
      </w:r>
      <w:r>
        <w:rPr>
          <w:color w:val="222222"/>
          <w:spacing w:val="-4"/>
          <w:sz w:val="24"/>
        </w:rPr>
        <w:t xml:space="preserve"> </w:t>
      </w:r>
      <w:r>
        <w:rPr>
          <w:color w:val="222222"/>
          <w:sz w:val="24"/>
        </w:rPr>
        <w:t>(2020).</w:t>
      </w:r>
      <w:r>
        <w:rPr>
          <w:color w:val="222222"/>
          <w:spacing w:val="-4"/>
          <w:sz w:val="24"/>
        </w:rPr>
        <w:t xml:space="preserve"> </w:t>
      </w:r>
      <w:r>
        <w:rPr>
          <w:color w:val="222222"/>
          <w:sz w:val="24"/>
        </w:rPr>
        <w:t>Which</w:t>
      </w:r>
      <w:r>
        <w:rPr>
          <w:color w:val="222222"/>
          <w:spacing w:val="-4"/>
          <w:sz w:val="24"/>
        </w:rPr>
        <w:t xml:space="preserve"> </w:t>
      </w:r>
      <w:r>
        <w:rPr>
          <w:color w:val="222222"/>
          <w:sz w:val="24"/>
        </w:rPr>
        <w:t>Implementations</w:t>
      </w:r>
      <w:r>
        <w:rPr>
          <w:color w:val="222222"/>
          <w:spacing w:val="-4"/>
          <w:sz w:val="24"/>
        </w:rPr>
        <w:t xml:space="preserve"> </w:t>
      </w:r>
      <w:r>
        <w:rPr>
          <w:color w:val="222222"/>
          <w:sz w:val="24"/>
        </w:rPr>
        <w:t>of</w:t>
      </w:r>
      <w:r>
        <w:rPr>
          <w:color w:val="222222"/>
          <w:spacing w:val="-4"/>
          <w:sz w:val="24"/>
        </w:rPr>
        <w:t xml:space="preserve"> </w:t>
      </w:r>
      <w:r>
        <w:rPr>
          <w:color w:val="222222"/>
          <w:sz w:val="24"/>
        </w:rPr>
        <w:t>Loot</w:t>
      </w:r>
      <w:r>
        <w:rPr>
          <w:color w:val="222222"/>
          <w:spacing w:val="-4"/>
          <w:sz w:val="24"/>
        </w:rPr>
        <w:t xml:space="preserve"> </w:t>
      </w:r>
      <w:r>
        <w:rPr>
          <w:color w:val="222222"/>
          <w:sz w:val="24"/>
        </w:rPr>
        <w:t>Boxes</w:t>
      </w:r>
      <w:r>
        <w:rPr>
          <w:color w:val="222222"/>
          <w:spacing w:val="-4"/>
          <w:sz w:val="24"/>
        </w:rPr>
        <w:t xml:space="preserve"> </w:t>
      </w:r>
      <w:r>
        <w:rPr>
          <w:color w:val="222222"/>
          <w:sz w:val="24"/>
        </w:rPr>
        <w:t>Constitute</w:t>
      </w:r>
      <w:r>
        <w:rPr>
          <w:color w:val="222222"/>
          <w:spacing w:val="-4"/>
          <w:sz w:val="24"/>
        </w:rPr>
        <w:t xml:space="preserve"> </w:t>
      </w:r>
      <w:r>
        <w:rPr>
          <w:color w:val="222222"/>
          <w:sz w:val="24"/>
        </w:rPr>
        <w:t>Gambling?</w:t>
      </w:r>
      <w:r>
        <w:rPr>
          <w:color w:val="222222"/>
          <w:spacing w:val="-4"/>
          <w:sz w:val="24"/>
        </w:rPr>
        <w:t xml:space="preserve"> </w:t>
      </w:r>
      <w:r>
        <w:rPr>
          <w:color w:val="222222"/>
          <w:sz w:val="24"/>
        </w:rPr>
        <w:t>A</w:t>
      </w:r>
      <w:r>
        <w:rPr>
          <w:color w:val="222222"/>
          <w:spacing w:val="-4"/>
          <w:sz w:val="24"/>
        </w:rPr>
        <w:t xml:space="preserve"> </w:t>
      </w:r>
      <w:r>
        <w:rPr>
          <w:color w:val="222222"/>
          <w:sz w:val="24"/>
        </w:rPr>
        <w:t xml:space="preserve">UK Legal Perspective on the Potential Harms of Random Reward Mechanisms. </w:t>
      </w:r>
      <w:r>
        <w:rPr>
          <w:i/>
          <w:color w:val="222222"/>
          <w:sz w:val="24"/>
        </w:rPr>
        <w:t>International Journal of Mental Health and Addiction</w:t>
      </w:r>
      <w:r>
        <w:rPr>
          <w:color w:val="222222"/>
          <w:sz w:val="24"/>
        </w:rPr>
        <w:t>, first published online.</w:t>
      </w:r>
    </w:p>
    <w:p w14:paraId="24E7CFB8" w14:textId="77777777" w:rsidR="001F1947" w:rsidRDefault="00000000">
      <w:pPr>
        <w:pStyle w:val="BodyText"/>
        <w:spacing w:before="238" w:line="242" w:lineRule="auto"/>
        <w:ind w:right="156"/>
      </w:pPr>
      <w:r>
        <w:rPr>
          <w:color w:val="222222"/>
        </w:rPr>
        <w:t>Zanescu,</w:t>
      </w:r>
      <w:r>
        <w:rPr>
          <w:color w:val="222222"/>
          <w:spacing w:val="-3"/>
        </w:rPr>
        <w:t xml:space="preserve"> </w:t>
      </w:r>
      <w:r>
        <w:rPr>
          <w:color w:val="222222"/>
        </w:rPr>
        <w:t>A.,</w:t>
      </w:r>
      <w:r>
        <w:rPr>
          <w:color w:val="222222"/>
          <w:spacing w:val="-3"/>
        </w:rPr>
        <w:t xml:space="preserve"> </w:t>
      </w:r>
      <w:r>
        <w:rPr>
          <w:color w:val="222222"/>
        </w:rPr>
        <w:t>French,</w:t>
      </w:r>
      <w:r>
        <w:rPr>
          <w:color w:val="222222"/>
          <w:spacing w:val="-3"/>
        </w:rPr>
        <w:t xml:space="preserve"> </w:t>
      </w:r>
      <w:r>
        <w:rPr>
          <w:color w:val="222222"/>
        </w:rPr>
        <w:t>M.,</w:t>
      </w:r>
      <w:r>
        <w:rPr>
          <w:color w:val="222222"/>
          <w:spacing w:val="-3"/>
        </w:rPr>
        <w:t xml:space="preserve"> </w:t>
      </w:r>
      <w:r>
        <w:rPr>
          <w:color w:val="222222"/>
        </w:rPr>
        <w:t>&amp;</w:t>
      </w:r>
      <w:r>
        <w:rPr>
          <w:color w:val="222222"/>
          <w:spacing w:val="-2"/>
        </w:rPr>
        <w:t xml:space="preserve"> </w:t>
      </w:r>
      <w:r>
        <w:rPr>
          <w:color w:val="222222"/>
        </w:rPr>
        <w:t>Lajeunesse,</w:t>
      </w:r>
      <w:r>
        <w:rPr>
          <w:color w:val="222222"/>
          <w:spacing w:val="-3"/>
        </w:rPr>
        <w:t xml:space="preserve"> </w:t>
      </w:r>
      <w:r>
        <w:rPr>
          <w:color w:val="222222"/>
        </w:rPr>
        <w:t>M.</w:t>
      </w:r>
      <w:r>
        <w:rPr>
          <w:color w:val="222222"/>
          <w:spacing w:val="-3"/>
        </w:rPr>
        <w:t xml:space="preserve"> </w:t>
      </w:r>
      <w:r>
        <w:rPr>
          <w:color w:val="222222"/>
        </w:rPr>
        <w:t>(2020).</w:t>
      </w:r>
      <w:r>
        <w:rPr>
          <w:color w:val="222222"/>
          <w:spacing w:val="-3"/>
        </w:rPr>
        <w:t xml:space="preserve"> </w:t>
      </w:r>
      <w:r>
        <w:rPr>
          <w:color w:val="222222"/>
        </w:rPr>
        <w:t>Betting</w:t>
      </w:r>
      <w:r>
        <w:rPr>
          <w:color w:val="222222"/>
          <w:spacing w:val="-2"/>
        </w:rPr>
        <w:t xml:space="preserve"> </w:t>
      </w:r>
      <w:r>
        <w:rPr>
          <w:color w:val="222222"/>
        </w:rPr>
        <w:t>on</w:t>
      </w:r>
      <w:r>
        <w:rPr>
          <w:color w:val="222222"/>
          <w:spacing w:val="-2"/>
        </w:rPr>
        <w:t xml:space="preserve"> </w:t>
      </w:r>
      <w:r>
        <w:rPr>
          <w:color w:val="222222"/>
        </w:rPr>
        <w:t>DOTA</w:t>
      </w:r>
      <w:r>
        <w:rPr>
          <w:color w:val="222222"/>
          <w:spacing w:val="-2"/>
        </w:rPr>
        <w:t xml:space="preserve"> </w:t>
      </w:r>
      <w:r>
        <w:rPr>
          <w:color w:val="222222"/>
        </w:rPr>
        <w:t>2’s</w:t>
      </w:r>
      <w:r>
        <w:rPr>
          <w:color w:val="222222"/>
          <w:spacing w:val="-2"/>
        </w:rPr>
        <w:t xml:space="preserve"> </w:t>
      </w:r>
      <w:r>
        <w:rPr>
          <w:color w:val="222222"/>
        </w:rPr>
        <w:t>Battle</w:t>
      </w:r>
      <w:r>
        <w:rPr>
          <w:color w:val="222222"/>
          <w:spacing w:val="-2"/>
        </w:rPr>
        <w:t xml:space="preserve"> </w:t>
      </w:r>
      <w:r>
        <w:rPr>
          <w:color w:val="222222"/>
        </w:rPr>
        <w:t xml:space="preserve">Pass: Gamblification and productivity in play. </w:t>
      </w:r>
      <w:r>
        <w:rPr>
          <w:i/>
          <w:color w:val="222222"/>
        </w:rPr>
        <w:t>New Media &amp; Society</w:t>
      </w:r>
      <w:r>
        <w:rPr>
          <w:color w:val="222222"/>
        </w:rPr>
        <w:t>, first published online.</w:t>
      </w:r>
    </w:p>
    <w:sectPr w:rsidR="001F1947">
      <w:pgSz w:w="11910" w:h="16840"/>
      <w:pgMar w:top="1360" w:right="13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1F1947"/>
    <w:rsid w:val="001F1947"/>
    <w:rsid w:val="002C6532"/>
    <w:rsid w:val="00CA22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F1DC9BB"/>
  <w15:docId w15:val="{9DD2DA93-105D-B342-BC58-9CADB740D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9" w:right="107"/>
      <w:jc w:val="both"/>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apple-converted-space">
    <w:name w:val="apple-converted-space"/>
    <w:basedOn w:val="DefaultParagraphFont"/>
    <w:rsid w:val="002C6532"/>
  </w:style>
  <w:style w:type="character" w:styleId="Hyperlink">
    <w:name w:val="Hyperlink"/>
    <w:basedOn w:val="DefaultParagraphFont"/>
    <w:uiPriority w:val="99"/>
    <w:unhideWhenUsed/>
    <w:rsid w:val="002C65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easg.org/easg/assets/File/Loot%20boxes%20in%20online%20games%25"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amesindustry.biz/articles/2020-10-21-" TargetMode="External"/><Relationship Id="rId11" Type="http://schemas.openxmlformats.org/officeDocument/2006/relationships/hyperlink" Target="http://www.eurogamer.net/articles/2020-09-23-the-uk-government-" TargetMode="External"/><Relationship Id="rId5" Type="http://schemas.openxmlformats.org/officeDocument/2006/relationships/image" Target="media/image1.png"/><Relationship Id="rId10" Type="http://schemas.openxmlformats.org/officeDocument/2006/relationships/hyperlink" Target="http://www.polygon.com/2020/3/23/21191397/steam-highest-active-" TargetMode="External"/><Relationship Id="rId4" Type="http://schemas.openxmlformats.org/officeDocument/2006/relationships/hyperlink" Target="https://doi.org/10.1177/1469540521993904" TargetMode="External"/><Relationship Id="rId9" Type="http://schemas.openxmlformats.org/officeDocument/2006/relationships/hyperlink" Target="http://www.theverge.com/2017/5/2/15517962/china-new-law-dota-league-o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4903</Words>
  <Characters>29766</Characters>
  <Application>Microsoft Office Word</Application>
  <DocSecurity>0</DocSecurity>
  <Lines>531</Lines>
  <Paragraphs>149</Paragraphs>
  <ScaleCrop>false</ScaleCrop>
  <Company/>
  <LinksUpToDate>false</LinksUpToDate>
  <CharactersWithSpaces>34520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The Gamblification of Digital Games - Introduction to Special Issue.docx</dc:title>
  <cp:lastModifiedBy>Tom Brock</cp:lastModifiedBy>
  <cp:revision>2</cp:revision>
  <dcterms:created xsi:type="dcterms:W3CDTF">2024-02-11T14:43:00Z</dcterms:created>
  <dcterms:modified xsi:type="dcterms:W3CDTF">2024-02-11T14:45:00Z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2021-04-14T00:00:00Z</vt:filetime>
  </property>
  <property fmtid="{D5CDD505-2E9C-101B-9397-08002B2CF9AE}" pid="3" name="Creator">
    <vt:lpwstr>Word</vt:lpwstr>
  </property>
  <property fmtid="{D5CDD505-2E9C-101B-9397-08002B2CF9AE}" pid="4" name="LastSaved">
    <vt:filetime>2024-02-11T00:00:00Z</vt:filetime>
  </property>
  <property fmtid="{D5CDD505-2E9C-101B-9397-08002B2CF9AE}" pid="5" name="Producer">
    <vt:lpwstr>macOS Version 10.15.7 (Build 19H524) Quartz PDFContext</vt:lpwstr>
  </property>
</Properties>
</file>